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3A2A" w14:textId="0A1CC7D7" w:rsidR="00837598" w:rsidRPr="00D337A4" w:rsidRDefault="0072179A" w:rsidP="009A5617">
      <w:r w:rsidRPr="00D337A4">
        <w:rPr>
          <w:noProof/>
        </w:rPr>
        <w:drawing>
          <wp:inline distT="0" distB="0" distL="0" distR="0" wp14:anchorId="06563FC6" wp14:editId="68043B77">
            <wp:extent cx="2076450" cy="1254521"/>
            <wp:effectExtent l="0" t="0" r="0" b="3175"/>
            <wp:docPr id="18318628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62852" name="Obraz 18318628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498" cy="1277508"/>
                    </a:xfrm>
                    <a:prstGeom prst="rect">
                      <a:avLst/>
                    </a:prstGeom>
                  </pic:spPr>
                </pic:pic>
              </a:graphicData>
            </a:graphic>
          </wp:inline>
        </w:drawing>
      </w:r>
    </w:p>
    <w:p w14:paraId="46090F60" w14:textId="77777777" w:rsidR="00837598" w:rsidRPr="00D337A4" w:rsidRDefault="00837598" w:rsidP="00D337A4"/>
    <w:p w14:paraId="7B85382B" w14:textId="77777777" w:rsidR="004E3805" w:rsidRPr="00D337A4" w:rsidRDefault="004E3805" w:rsidP="00D337A4"/>
    <w:p w14:paraId="70E82180" w14:textId="77777777" w:rsidR="004E3805" w:rsidRPr="00D337A4" w:rsidRDefault="004E3805" w:rsidP="00D337A4"/>
    <w:p w14:paraId="5E82B5CB" w14:textId="77777777" w:rsidR="004E3805" w:rsidRPr="00D337A4" w:rsidRDefault="004E3805" w:rsidP="00D337A4"/>
    <w:p w14:paraId="2887F591" w14:textId="77777777" w:rsidR="004E3805" w:rsidRDefault="004E3805" w:rsidP="00D337A4"/>
    <w:p w14:paraId="7CF898A0" w14:textId="77777777" w:rsidR="00E65028" w:rsidRPr="00D337A4" w:rsidRDefault="00E65028" w:rsidP="00D337A4"/>
    <w:p w14:paraId="13EA35EA" w14:textId="77777777" w:rsidR="004E3805" w:rsidRPr="00D337A4" w:rsidRDefault="004E3805" w:rsidP="00D337A4"/>
    <w:p w14:paraId="0FDEEC45" w14:textId="2FB8D116" w:rsidR="004E3805" w:rsidRPr="00CC4F9A" w:rsidRDefault="00837598" w:rsidP="000E3C20">
      <w:pPr>
        <w:spacing w:after="0"/>
        <w:jc w:val="center"/>
        <w:rPr>
          <w:rFonts w:ascii="Times New Roman" w:hAnsi="Times New Roman" w:cs="Times New Roman"/>
          <w:b/>
          <w:bCs/>
          <w:i/>
          <w:iCs/>
          <w:sz w:val="52"/>
          <w:szCs w:val="52"/>
        </w:rPr>
      </w:pPr>
      <w:r w:rsidRPr="00CC4F9A">
        <w:rPr>
          <w:rFonts w:ascii="Times New Roman" w:hAnsi="Times New Roman" w:cs="Times New Roman"/>
          <w:b/>
          <w:bCs/>
          <w:i/>
          <w:iCs/>
          <w:sz w:val="52"/>
          <w:szCs w:val="52"/>
        </w:rPr>
        <w:t>Sprawozdanie</w:t>
      </w:r>
      <w:r w:rsidR="005862FE" w:rsidRPr="00CC4F9A">
        <w:rPr>
          <w:rFonts w:ascii="Times New Roman" w:hAnsi="Times New Roman" w:cs="Times New Roman"/>
          <w:b/>
          <w:bCs/>
          <w:i/>
          <w:iCs/>
          <w:sz w:val="52"/>
          <w:szCs w:val="52"/>
        </w:rPr>
        <w:t xml:space="preserve"> z </w:t>
      </w:r>
      <w:r w:rsidRPr="00CC4F9A">
        <w:rPr>
          <w:rFonts w:ascii="Times New Roman" w:hAnsi="Times New Roman" w:cs="Times New Roman"/>
          <w:b/>
          <w:bCs/>
          <w:i/>
          <w:iCs/>
          <w:sz w:val="52"/>
          <w:szCs w:val="52"/>
        </w:rPr>
        <w:t>działalności</w:t>
      </w:r>
    </w:p>
    <w:p w14:paraId="37A6837B" w14:textId="2C23DCE0" w:rsidR="004E3805" w:rsidRPr="00CC4F9A" w:rsidRDefault="00837598" w:rsidP="000E3C20">
      <w:pPr>
        <w:spacing w:after="0"/>
        <w:jc w:val="center"/>
        <w:rPr>
          <w:rFonts w:ascii="Times New Roman" w:hAnsi="Times New Roman" w:cs="Times New Roman"/>
          <w:b/>
          <w:bCs/>
          <w:i/>
          <w:iCs/>
          <w:sz w:val="52"/>
          <w:szCs w:val="52"/>
        </w:rPr>
      </w:pPr>
      <w:r w:rsidRPr="00CC4F9A">
        <w:rPr>
          <w:rFonts w:ascii="Times New Roman" w:hAnsi="Times New Roman" w:cs="Times New Roman"/>
          <w:b/>
          <w:bCs/>
          <w:i/>
          <w:iCs/>
          <w:sz w:val="52"/>
          <w:szCs w:val="52"/>
        </w:rPr>
        <w:t>Powiatowego Urzędu Pracy</w:t>
      </w:r>
      <w:r w:rsidR="005862FE" w:rsidRPr="00CC4F9A">
        <w:rPr>
          <w:rFonts w:ascii="Times New Roman" w:hAnsi="Times New Roman" w:cs="Times New Roman"/>
          <w:b/>
          <w:bCs/>
          <w:i/>
          <w:iCs/>
          <w:sz w:val="52"/>
          <w:szCs w:val="52"/>
        </w:rPr>
        <w:t xml:space="preserve"> w </w:t>
      </w:r>
      <w:r w:rsidRPr="00CC4F9A">
        <w:rPr>
          <w:rFonts w:ascii="Times New Roman" w:hAnsi="Times New Roman" w:cs="Times New Roman"/>
          <w:b/>
          <w:bCs/>
          <w:i/>
          <w:iCs/>
          <w:sz w:val="52"/>
          <w:szCs w:val="52"/>
        </w:rPr>
        <w:t>Grójcu</w:t>
      </w:r>
    </w:p>
    <w:p w14:paraId="2D25FABE" w14:textId="734FC370" w:rsidR="009D5176" w:rsidRPr="00CC4F9A" w:rsidRDefault="00837598" w:rsidP="000E3C20">
      <w:pPr>
        <w:spacing w:after="0"/>
        <w:jc w:val="center"/>
        <w:rPr>
          <w:rFonts w:ascii="Times New Roman" w:hAnsi="Times New Roman" w:cs="Times New Roman"/>
          <w:b/>
          <w:bCs/>
          <w:i/>
          <w:iCs/>
          <w:sz w:val="52"/>
          <w:szCs w:val="52"/>
        </w:rPr>
      </w:pPr>
      <w:r w:rsidRPr="00CC4F9A">
        <w:rPr>
          <w:rFonts w:ascii="Times New Roman" w:hAnsi="Times New Roman" w:cs="Times New Roman"/>
          <w:b/>
          <w:bCs/>
          <w:i/>
          <w:iCs/>
          <w:sz w:val="52"/>
          <w:szCs w:val="52"/>
        </w:rPr>
        <w:t>za 202</w:t>
      </w:r>
      <w:r w:rsidR="00AA4AD4" w:rsidRPr="00CC4F9A">
        <w:rPr>
          <w:rFonts w:ascii="Times New Roman" w:hAnsi="Times New Roman" w:cs="Times New Roman"/>
          <w:b/>
          <w:bCs/>
          <w:i/>
          <w:iCs/>
          <w:sz w:val="52"/>
          <w:szCs w:val="52"/>
        </w:rPr>
        <w:t>4</w:t>
      </w:r>
      <w:r w:rsidRPr="00CC4F9A">
        <w:rPr>
          <w:rFonts w:ascii="Times New Roman" w:hAnsi="Times New Roman" w:cs="Times New Roman"/>
          <w:b/>
          <w:bCs/>
          <w:i/>
          <w:iCs/>
          <w:sz w:val="52"/>
          <w:szCs w:val="52"/>
        </w:rPr>
        <w:t xml:space="preserve"> rok</w:t>
      </w:r>
    </w:p>
    <w:p w14:paraId="01B3B9A8" w14:textId="77777777" w:rsidR="00837598" w:rsidRPr="000E3C20" w:rsidRDefault="00837598" w:rsidP="000E3C20">
      <w:pPr>
        <w:spacing w:after="0"/>
        <w:jc w:val="center"/>
        <w:rPr>
          <w:rFonts w:ascii="Times New Roman" w:hAnsi="Times New Roman" w:cs="Times New Roman"/>
          <w:b/>
          <w:bCs/>
          <w:i/>
          <w:iCs/>
          <w:sz w:val="44"/>
          <w:szCs w:val="44"/>
        </w:rPr>
      </w:pPr>
    </w:p>
    <w:p w14:paraId="259FD936" w14:textId="77777777" w:rsidR="00837598" w:rsidRPr="00D337A4" w:rsidRDefault="00837598" w:rsidP="00D337A4"/>
    <w:p w14:paraId="7EC3CFE0" w14:textId="77777777" w:rsidR="00837598" w:rsidRPr="00D337A4" w:rsidRDefault="00837598" w:rsidP="00D337A4"/>
    <w:p w14:paraId="6CF36405" w14:textId="77777777" w:rsidR="00837598" w:rsidRPr="00D337A4" w:rsidRDefault="00837598" w:rsidP="00D337A4"/>
    <w:p w14:paraId="4FB0CA0D" w14:textId="77777777" w:rsidR="00837598" w:rsidRPr="00D337A4" w:rsidRDefault="00837598" w:rsidP="00D337A4"/>
    <w:p w14:paraId="6F1FB775" w14:textId="77777777" w:rsidR="00837598" w:rsidRPr="00D337A4" w:rsidRDefault="00837598" w:rsidP="00D337A4"/>
    <w:p w14:paraId="2C019B83" w14:textId="77777777" w:rsidR="00837598" w:rsidRPr="00D337A4" w:rsidRDefault="00837598" w:rsidP="00D337A4"/>
    <w:p w14:paraId="4AA26E56" w14:textId="77777777" w:rsidR="006E08B7" w:rsidRPr="00D337A4" w:rsidRDefault="006E08B7" w:rsidP="00D337A4"/>
    <w:p w14:paraId="7699753F" w14:textId="77777777" w:rsidR="004E3805" w:rsidRPr="00D337A4" w:rsidRDefault="004E3805" w:rsidP="00D337A4"/>
    <w:p w14:paraId="3703BC4C" w14:textId="77777777" w:rsidR="004C10A7" w:rsidRDefault="004C10A7" w:rsidP="00D337A4"/>
    <w:p w14:paraId="60CB181F" w14:textId="77777777" w:rsidR="00CC4F9A" w:rsidRPr="00D337A4" w:rsidRDefault="00CC4F9A" w:rsidP="00D337A4"/>
    <w:p w14:paraId="3CFB005F" w14:textId="77777777" w:rsidR="000E3C20" w:rsidRDefault="000E3C20" w:rsidP="009A5617">
      <w:pPr>
        <w:spacing w:after="0"/>
        <w:rPr>
          <w:rFonts w:ascii="Times New Roman" w:hAnsi="Times New Roman" w:cs="Times New Roman"/>
          <w:b/>
          <w:bCs/>
          <w:i/>
          <w:iCs/>
          <w:sz w:val="20"/>
          <w:szCs w:val="20"/>
        </w:rPr>
      </w:pPr>
    </w:p>
    <w:p w14:paraId="01117A4B" w14:textId="071147C5" w:rsidR="00837598" w:rsidRPr="00CC4F9A" w:rsidRDefault="00837598" w:rsidP="000E3C20">
      <w:pPr>
        <w:spacing w:after="0"/>
        <w:jc w:val="center"/>
        <w:rPr>
          <w:rFonts w:ascii="Times New Roman" w:hAnsi="Times New Roman" w:cs="Times New Roman"/>
          <w:b/>
          <w:bCs/>
          <w:i/>
          <w:iCs/>
          <w:sz w:val="24"/>
          <w:szCs w:val="24"/>
        </w:rPr>
      </w:pPr>
      <w:r w:rsidRPr="00CC4F9A">
        <w:rPr>
          <w:rFonts w:ascii="Times New Roman" w:hAnsi="Times New Roman" w:cs="Times New Roman"/>
          <w:b/>
          <w:bCs/>
          <w:i/>
          <w:iCs/>
          <w:sz w:val="24"/>
          <w:szCs w:val="24"/>
        </w:rPr>
        <w:t>Powiatowy Urząd Pracy</w:t>
      </w:r>
      <w:r w:rsidR="005862FE" w:rsidRPr="00CC4F9A">
        <w:rPr>
          <w:rFonts w:ascii="Times New Roman" w:hAnsi="Times New Roman" w:cs="Times New Roman"/>
          <w:b/>
          <w:bCs/>
          <w:i/>
          <w:iCs/>
          <w:sz w:val="24"/>
          <w:szCs w:val="24"/>
        </w:rPr>
        <w:t xml:space="preserve"> w </w:t>
      </w:r>
      <w:r w:rsidRPr="00CC4F9A">
        <w:rPr>
          <w:rFonts w:ascii="Times New Roman" w:hAnsi="Times New Roman" w:cs="Times New Roman"/>
          <w:b/>
          <w:bCs/>
          <w:i/>
          <w:iCs/>
          <w:sz w:val="24"/>
          <w:szCs w:val="24"/>
        </w:rPr>
        <w:t>Grójcu</w:t>
      </w:r>
    </w:p>
    <w:p w14:paraId="15DA1F29" w14:textId="77777777" w:rsidR="00837598" w:rsidRPr="00CC4F9A" w:rsidRDefault="00837598" w:rsidP="000E3C20">
      <w:pPr>
        <w:spacing w:after="0"/>
        <w:jc w:val="center"/>
        <w:rPr>
          <w:rFonts w:ascii="Times New Roman" w:hAnsi="Times New Roman" w:cs="Times New Roman"/>
          <w:b/>
          <w:bCs/>
          <w:i/>
          <w:iCs/>
          <w:sz w:val="24"/>
          <w:szCs w:val="24"/>
        </w:rPr>
      </w:pPr>
      <w:r w:rsidRPr="00CC4F9A">
        <w:rPr>
          <w:rFonts w:ascii="Times New Roman" w:hAnsi="Times New Roman" w:cs="Times New Roman"/>
          <w:b/>
          <w:bCs/>
          <w:i/>
          <w:iCs/>
          <w:sz w:val="24"/>
          <w:szCs w:val="24"/>
        </w:rPr>
        <w:t>ul. Laskowa 4a</w:t>
      </w:r>
    </w:p>
    <w:p w14:paraId="0A0ED9CC" w14:textId="77777777" w:rsidR="00D337A4" w:rsidRPr="00CC4F9A" w:rsidRDefault="00837598" w:rsidP="000E3C20">
      <w:pPr>
        <w:spacing w:after="0"/>
        <w:jc w:val="center"/>
        <w:rPr>
          <w:rFonts w:ascii="Times New Roman" w:hAnsi="Times New Roman" w:cs="Times New Roman"/>
          <w:b/>
          <w:bCs/>
          <w:i/>
          <w:iCs/>
          <w:sz w:val="24"/>
          <w:szCs w:val="24"/>
        </w:rPr>
      </w:pPr>
      <w:r w:rsidRPr="00CC4F9A">
        <w:rPr>
          <w:rFonts w:ascii="Times New Roman" w:hAnsi="Times New Roman" w:cs="Times New Roman"/>
          <w:b/>
          <w:bCs/>
          <w:i/>
          <w:iCs/>
          <w:sz w:val="24"/>
          <w:szCs w:val="24"/>
        </w:rPr>
        <w:t>05-600 Grójec</w:t>
      </w:r>
    </w:p>
    <w:p w14:paraId="125F18BA" w14:textId="654444D3" w:rsidR="000E3C20" w:rsidRPr="00CC4F9A" w:rsidRDefault="00837598" w:rsidP="000E3C20">
      <w:pPr>
        <w:spacing w:after="0"/>
        <w:jc w:val="center"/>
        <w:rPr>
          <w:rFonts w:ascii="Times New Roman" w:hAnsi="Times New Roman" w:cs="Times New Roman"/>
          <w:b/>
          <w:bCs/>
          <w:i/>
          <w:iCs/>
          <w:sz w:val="24"/>
          <w:szCs w:val="24"/>
        </w:rPr>
      </w:pPr>
      <w:r w:rsidRPr="00CC4F9A">
        <w:rPr>
          <w:rFonts w:ascii="Times New Roman" w:hAnsi="Times New Roman" w:cs="Times New Roman"/>
          <w:b/>
          <w:bCs/>
          <w:i/>
          <w:iCs/>
          <w:sz w:val="24"/>
          <w:szCs w:val="24"/>
        </w:rPr>
        <w:t>tel. 48 685 01 30</w:t>
      </w:r>
    </w:p>
    <w:p w14:paraId="28A193DF" w14:textId="579DF8C6" w:rsidR="000E3C20" w:rsidRDefault="000E3C20" w:rsidP="000E3C20">
      <w:pPr>
        <w:spacing w:after="0"/>
        <w:jc w:val="center"/>
        <w:rPr>
          <w:rFonts w:ascii="Times New Roman" w:hAnsi="Times New Roman" w:cs="Times New Roman"/>
          <w:b/>
          <w:bCs/>
          <w:i/>
          <w:iCs/>
          <w:sz w:val="20"/>
          <w:szCs w:val="20"/>
        </w:rPr>
      </w:pPr>
    </w:p>
    <w:p w14:paraId="6D703CDB" w14:textId="77777777" w:rsidR="00922C81" w:rsidRDefault="00922C81" w:rsidP="00EF2326">
      <w:pPr>
        <w:rPr>
          <w:rFonts w:ascii="Times New Roman" w:hAnsi="Times New Roman" w:cs="Times New Roman"/>
          <w:b/>
          <w:bCs/>
          <w:i/>
          <w:iCs/>
          <w:sz w:val="20"/>
          <w:szCs w:val="20"/>
        </w:rPr>
      </w:pPr>
    </w:p>
    <w:p w14:paraId="1BFB9723" w14:textId="77777777" w:rsidR="00922C81" w:rsidRPr="00EF2326" w:rsidRDefault="00922C81" w:rsidP="00EF2326">
      <w:pPr>
        <w:rPr>
          <w:rFonts w:ascii="Times New Roman" w:hAnsi="Times New Roman" w:cs="Times New Roman"/>
          <w:b/>
          <w:bCs/>
          <w:i/>
          <w:iCs/>
          <w:sz w:val="20"/>
          <w:szCs w:val="20"/>
        </w:rPr>
      </w:pPr>
      <w:r>
        <w:rPr>
          <w:rFonts w:ascii="Times New Roman" w:hAnsi="Times New Roman" w:cs="Times New Roman"/>
          <w:b/>
          <w:bCs/>
          <w:i/>
          <w:iCs/>
          <w:sz w:val="20"/>
          <w:szCs w:val="20"/>
        </w:rPr>
        <w:br w:type="page"/>
      </w:r>
    </w:p>
    <w:sdt>
      <w:sdtPr>
        <w:rPr>
          <w:rFonts w:ascii="Times New Roman" w:eastAsia="Times New Roman" w:hAnsi="Times New Roman" w:cs="Times New Roman"/>
          <w:b/>
          <w:bCs/>
          <w:kern w:val="0"/>
          <w:lang w:eastAsia="pl-PL"/>
          <w14:ligatures w14:val="none"/>
        </w:rPr>
        <w:id w:val="-631179481"/>
        <w:docPartObj>
          <w:docPartGallery w:val="Table of Contents"/>
          <w:docPartUnique/>
        </w:docPartObj>
      </w:sdtPr>
      <w:sdtEndPr>
        <w:rPr>
          <w:rFonts w:asciiTheme="minorHAnsi" w:eastAsiaTheme="minorHAnsi" w:hAnsiTheme="minorHAnsi" w:cstheme="minorBidi"/>
          <w:b w:val="0"/>
          <w:bCs w:val="0"/>
          <w:kern w:val="2"/>
          <w14:ligatures w14:val="standardContextual"/>
        </w:rPr>
      </w:sdtEndPr>
      <w:sdtContent>
        <w:p w14:paraId="4B695367" w14:textId="77777777" w:rsidR="009F6CF9" w:rsidRPr="00F46F36" w:rsidRDefault="009F6CF9" w:rsidP="009F6CF9">
          <w:pPr>
            <w:keepNext/>
            <w:keepLines/>
            <w:spacing w:before="240" w:after="0"/>
            <w:jc w:val="center"/>
            <w:rPr>
              <w:rFonts w:ascii="Times New Roman" w:eastAsia="Times New Roman" w:hAnsi="Times New Roman" w:cs="Times New Roman"/>
              <w:b/>
              <w:bCs/>
              <w:color w:val="000000"/>
              <w:kern w:val="0"/>
              <w:sz w:val="32"/>
              <w:szCs w:val="32"/>
              <w:lang w:eastAsia="pl-PL"/>
              <w14:ligatures w14:val="none"/>
            </w:rPr>
          </w:pPr>
          <w:r w:rsidRPr="00F46F36">
            <w:rPr>
              <w:rFonts w:ascii="Times New Roman" w:eastAsia="Times New Roman" w:hAnsi="Times New Roman" w:cs="Times New Roman"/>
              <w:b/>
              <w:bCs/>
              <w:color w:val="000000"/>
              <w:kern w:val="0"/>
              <w:sz w:val="32"/>
              <w:szCs w:val="32"/>
              <w:lang w:eastAsia="pl-PL"/>
              <w14:ligatures w14:val="none"/>
            </w:rPr>
            <w:t>Spis treści</w:t>
          </w:r>
        </w:p>
        <w:p w14:paraId="22B174AE" w14:textId="77777777" w:rsidR="009F6CF9" w:rsidRPr="00F46F36" w:rsidRDefault="009F6CF9" w:rsidP="009F6CF9">
          <w:pPr>
            <w:spacing w:after="200" w:line="276" w:lineRule="auto"/>
            <w:rPr>
              <w:rFonts w:ascii="Times New Roman" w:eastAsia="Times New Roman" w:hAnsi="Times New Roman" w:cs="Times New Roman"/>
              <w:kern w:val="0"/>
              <w:lang w:eastAsia="pl-PL"/>
              <w14:ligatures w14:val="none"/>
            </w:rPr>
          </w:pPr>
        </w:p>
        <w:p w14:paraId="0CD5FE06" w14:textId="77777777" w:rsidR="009F6CF9" w:rsidRPr="00204EF6" w:rsidRDefault="009F6CF9" w:rsidP="00204EF6">
          <w:pPr>
            <w:spacing w:after="100"/>
            <w:ind w:left="936" w:hanging="720"/>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Wstęp</w:t>
          </w:r>
          <w:r w:rsidRPr="00204EF6">
            <w:rPr>
              <w:rFonts w:ascii="Times New Roman" w:eastAsia="Times New Roman" w:hAnsi="Times New Roman" w:cs="Times New Roman"/>
              <w:b/>
              <w:bCs/>
              <w:kern w:val="0"/>
              <w:lang w:eastAsia="pl-PL"/>
              <w14:ligatures w14:val="none"/>
            </w:rPr>
            <w:ptab w:relativeTo="margin" w:alignment="right" w:leader="dot"/>
          </w:r>
          <w:r w:rsidRPr="00204EF6">
            <w:rPr>
              <w:rFonts w:ascii="Times New Roman" w:eastAsia="Times New Roman" w:hAnsi="Times New Roman" w:cs="Times New Roman"/>
              <w:b/>
              <w:bCs/>
              <w:kern w:val="0"/>
              <w:lang w:eastAsia="pl-PL"/>
              <w14:ligatures w14:val="none"/>
            </w:rPr>
            <w:t>5</w:t>
          </w:r>
        </w:p>
        <w:p w14:paraId="087ED23F" w14:textId="3956626D" w:rsidR="009F6CF9" w:rsidRPr="00204EF6" w:rsidRDefault="009F6CF9" w:rsidP="00E7785D">
          <w:pPr>
            <w:numPr>
              <w:ilvl w:val="0"/>
              <w:numId w:val="1"/>
            </w:numPr>
            <w:spacing w:after="1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Bezrobocie w powiecie grójeckim</w:t>
          </w:r>
          <w:r w:rsidRPr="00204EF6">
            <w:rPr>
              <w:rFonts w:ascii="Times New Roman" w:eastAsia="Times New Roman" w:hAnsi="Times New Roman" w:cs="Times New Roman"/>
              <w:b/>
              <w:bCs/>
              <w:kern w:val="0"/>
              <w:lang w:eastAsia="pl-PL"/>
              <w14:ligatures w14:val="none"/>
            </w:rPr>
            <w:ptab w:relativeTo="margin" w:alignment="right" w:leader="dot"/>
          </w:r>
          <w:r w:rsidRPr="00204EF6">
            <w:rPr>
              <w:rFonts w:ascii="Times New Roman" w:eastAsia="Times New Roman" w:hAnsi="Times New Roman" w:cs="Times New Roman"/>
              <w:b/>
              <w:bCs/>
              <w:kern w:val="0"/>
              <w:lang w:eastAsia="pl-PL"/>
              <w14:ligatures w14:val="none"/>
            </w:rPr>
            <w:t>7</w:t>
          </w:r>
        </w:p>
        <w:p w14:paraId="045478DB" w14:textId="45295C15"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bookmarkStart w:id="0" w:name="_Hlk162268719"/>
          <w:r w:rsidRPr="00204EF6">
            <w:rPr>
              <w:rFonts w:ascii="Times New Roman" w:hAnsi="Times New Roman" w:cs="Times New Roman"/>
              <w:lang w:eastAsia="pl-PL"/>
            </w:rPr>
            <w:t xml:space="preserve"> Porównanie zmian w latach 2023-2024</w:t>
          </w:r>
          <w:r w:rsidRPr="00204EF6">
            <w:rPr>
              <w:rFonts w:ascii="Times New Roman" w:hAnsi="Times New Roman" w:cs="Times New Roman"/>
              <w:lang w:eastAsia="pl-PL"/>
            </w:rPr>
            <w:ptab w:relativeTo="margin" w:alignment="right" w:leader="dot"/>
          </w:r>
          <w:bookmarkEnd w:id="0"/>
          <w:r w:rsidRPr="00204EF6">
            <w:rPr>
              <w:rFonts w:ascii="Times New Roman" w:eastAsia="Times New Roman" w:hAnsi="Times New Roman" w:cs="Times New Roman"/>
              <w:kern w:val="0"/>
              <w:lang w:eastAsia="pl-PL"/>
              <w14:ligatures w14:val="none"/>
            </w:rPr>
            <w:t>7</w:t>
          </w:r>
        </w:p>
        <w:p w14:paraId="37AD255A" w14:textId="6F39000D"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 xml:space="preserve"> Stopa bezrobocia </w:t>
          </w:r>
          <w:r w:rsidRPr="00204EF6">
            <w:rPr>
              <w:rFonts w:ascii="Times New Roman" w:hAnsi="Times New Roman" w:cs="Times New Roman"/>
              <w:lang w:eastAsia="pl-PL"/>
            </w:rPr>
            <w:ptab w:relativeTo="margin" w:alignment="right" w:leader="dot"/>
          </w:r>
          <w:r w:rsidR="008F6403">
            <w:rPr>
              <w:rFonts w:ascii="Times New Roman" w:hAnsi="Times New Roman" w:cs="Times New Roman"/>
              <w:lang w:eastAsia="pl-PL"/>
            </w:rPr>
            <w:t>9</w:t>
          </w:r>
        </w:p>
        <w:p w14:paraId="087EC597" w14:textId="6152582A" w:rsidR="009F6CF9" w:rsidRPr="00204EF6" w:rsidRDefault="00F8037C"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 xml:space="preserve"> Struktura bezrobocia </w:t>
          </w:r>
          <w:r w:rsidR="009F6CF9" w:rsidRPr="00204EF6">
            <w:rPr>
              <w:rFonts w:ascii="Times New Roman" w:hAnsi="Times New Roman" w:cs="Times New Roman"/>
              <w:lang w:eastAsia="pl-PL"/>
            </w:rPr>
            <w:ptab w:relativeTo="margin" w:alignment="right" w:leader="dot"/>
          </w:r>
          <w:r w:rsidR="008F6403">
            <w:rPr>
              <w:rFonts w:ascii="Times New Roman" w:hAnsi="Times New Roman" w:cs="Times New Roman"/>
              <w:lang w:eastAsia="pl-PL"/>
            </w:rPr>
            <w:t>10</w:t>
          </w:r>
        </w:p>
        <w:p w14:paraId="026EE7CF" w14:textId="521F90F5" w:rsidR="009F6CF9" w:rsidRPr="00204EF6" w:rsidRDefault="00F8037C"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Wiek bezrobotnych</w:t>
          </w:r>
          <w:r w:rsidR="009F6CF9" w:rsidRPr="00204EF6">
            <w:rPr>
              <w:rFonts w:ascii="Times New Roman" w:hAnsi="Times New Roman" w:cs="Times New Roman"/>
              <w:lang w:eastAsia="pl-PL"/>
            </w:rPr>
            <w:ptab w:relativeTo="margin" w:alignment="right" w:leader="dot"/>
          </w:r>
          <w:r w:rsidR="008F6403">
            <w:rPr>
              <w:rFonts w:ascii="Times New Roman" w:hAnsi="Times New Roman" w:cs="Times New Roman"/>
              <w:lang w:eastAsia="pl-PL"/>
            </w:rPr>
            <w:t>10</w:t>
          </w:r>
        </w:p>
        <w:p w14:paraId="73BF9B48" w14:textId="0EFCF7C6" w:rsidR="009F6CF9" w:rsidRPr="00204EF6" w:rsidRDefault="00F8037C"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Wykształcenie bezrobotnych</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1</w:t>
          </w:r>
          <w:r w:rsidR="008F6403">
            <w:rPr>
              <w:rFonts w:ascii="Times New Roman" w:hAnsi="Times New Roman" w:cs="Times New Roman"/>
              <w:lang w:eastAsia="pl-PL"/>
            </w:rPr>
            <w:t>2</w:t>
          </w:r>
        </w:p>
        <w:p w14:paraId="18B50402" w14:textId="1573E3DC" w:rsidR="009F6CF9" w:rsidRPr="00204EF6" w:rsidRDefault="00F8037C"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Staż pracy</w:t>
          </w:r>
          <w:r w:rsidR="009F6CF9" w:rsidRPr="00204EF6">
            <w:rPr>
              <w:rFonts w:ascii="Times New Roman" w:hAnsi="Times New Roman" w:cs="Times New Roman"/>
              <w:lang w:eastAsia="pl-PL"/>
            </w:rPr>
            <w:ptab w:relativeTo="margin" w:alignment="right" w:leader="dot"/>
          </w:r>
          <w:r w:rsidR="009F6CF9" w:rsidRPr="00204EF6">
            <w:rPr>
              <w:rFonts w:ascii="Times New Roman" w:hAnsi="Times New Roman" w:cs="Times New Roman"/>
              <w:lang w:eastAsia="pl-PL"/>
            </w:rPr>
            <w:t>1</w:t>
          </w:r>
          <w:r w:rsidR="008F6403">
            <w:rPr>
              <w:rFonts w:ascii="Times New Roman" w:hAnsi="Times New Roman" w:cs="Times New Roman"/>
              <w:lang w:eastAsia="pl-PL"/>
            </w:rPr>
            <w:t>3</w:t>
          </w:r>
        </w:p>
        <w:p w14:paraId="73678C07" w14:textId="05F1517F" w:rsidR="009F6CF9" w:rsidRPr="00204EF6" w:rsidRDefault="00F8037C"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Czas pozostawania bez pracy</w:t>
          </w:r>
          <w:r w:rsidR="009F6CF9" w:rsidRPr="00204EF6">
            <w:rPr>
              <w:rFonts w:ascii="Times New Roman" w:hAnsi="Times New Roman" w:cs="Times New Roman"/>
              <w:lang w:eastAsia="pl-PL"/>
            </w:rPr>
            <w:ptab w:relativeTo="margin" w:alignment="right" w:leader="dot"/>
          </w:r>
          <w:r w:rsidR="009F6CF9" w:rsidRPr="00204EF6">
            <w:rPr>
              <w:rFonts w:ascii="Times New Roman" w:hAnsi="Times New Roman" w:cs="Times New Roman"/>
              <w:lang w:eastAsia="pl-PL"/>
            </w:rPr>
            <w:t>1</w:t>
          </w:r>
          <w:r w:rsidR="008F6403">
            <w:rPr>
              <w:rFonts w:ascii="Times New Roman" w:hAnsi="Times New Roman" w:cs="Times New Roman"/>
              <w:lang w:eastAsia="pl-PL"/>
            </w:rPr>
            <w:t>5</w:t>
          </w:r>
        </w:p>
        <w:p w14:paraId="6673D76F" w14:textId="6F706CA9" w:rsidR="009F6CF9" w:rsidRPr="00204EF6" w:rsidRDefault="00F8037C" w:rsidP="00E7785D">
          <w:pPr>
            <w:pStyle w:val="Akapitzlist"/>
            <w:numPr>
              <w:ilvl w:val="2"/>
              <w:numId w:val="1"/>
            </w:numPr>
            <w:spacing w:after="200" w:line="276" w:lineRule="auto"/>
            <w:jc w:val="both"/>
            <w:outlineLvl w:val="0"/>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Wybrane kategorie bezrobotnych</w:t>
          </w:r>
          <w:r w:rsidR="009F6CF9" w:rsidRPr="00204EF6">
            <w:rPr>
              <w:rFonts w:ascii="Times New Roman" w:hAnsi="Times New Roman" w:cs="Times New Roman"/>
              <w:lang w:eastAsia="pl-PL"/>
            </w:rPr>
            <w:ptab w:relativeTo="margin" w:alignment="right" w:leader="dot"/>
          </w:r>
          <w:r w:rsidR="009F6CF9" w:rsidRPr="00204EF6">
            <w:rPr>
              <w:rFonts w:ascii="Times New Roman" w:hAnsi="Times New Roman" w:cs="Times New Roman"/>
              <w:lang w:eastAsia="pl-PL"/>
            </w:rPr>
            <w:t>1</w:t>
          </w:r>
          <w:r w:rsidR="008F6403">
            <w:rPr>
              <w:rFonts w:ascii="Times New Roman" w:hAnsi="Times New Roman" w:cs="Times New Roman"/>
              <w:lang w:eastAsia="pl-PL"/>
            </w:rPr>
            <w:t>6</w:t>
          </w:r>
        </w:p>
        <w:p w14:paraId="051CB6F0" w14:textId="37943E19" w:rsidR="009F6CF9" w:rsidRPr="00204EF6" w:rsidRDefault="00F8037C"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Osoby w szczególnej sytuacji na rynku pracy</w:t>
          </w:r>
          <w:r w:rsidR="009F6CF9" w:rsidRPr="00204EF6">
            <w:rPr>
              <w:rFonts w:ascii="Times New Roman" w:hAnsi="Times New Roman" w:cs="Times New Roman"/>
              <w:lang w:eastAsia="pl-PL"/>
            </w:rPr>
            <w:ptab w:relativeTo="margin" w:alignment="right" w:leader="dot"/>
          </w:r>
          <w:r w:rsidR="009F6CF9" w:rsidRPr="00204EF6">
            <w:rPr>
              <w:rFonts w:ascii="Times New Roman" w:hAnsi="Times New Roman" w:cs="Times New Roman"/>
              <w:lang w:eastAsia="pl-PL"/>
            </w:rPr>
            <w:t>1</w:t>
          </w:r>
          <w:r w:rsidR="008F6403">
            <w:rPr>
              <w:rFonts w:ascii="Times New Roman" w:hAnsi="Times New Roman" w:cs="Times New Roman"/>
              <w:lang w:eastAsia="pl-PL"/>
            </w:rPr>
            <w:t>7</w:t>
          </w:r>
        </w:p>
        <w:p w14:paraId="39A2C119" w14:textId="3A855CDA" w:rsidR="009F6CF9" w:rsidRPr="00204EF6" w:rsidRDefault="00F8037C" w:rsidP="00E7785D">
          <w:pPr>
            <w:pStyle w:val="Akapitzlist"/>
            <w:numPr>
              <w:ilvl w:val="2"/>
              <w:numId w:val="1"/>
            </w:numPr>
            <w:spacing w:after="200" w:line="276" w:lineRule="auto"/>
            <w:jc w:val="both"/>
            <w:outlineLvl w:val="1"/>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Osoby niepełnosprawne</w:t>
          </w:r>
          <w:r w:rsidR="009F6CF9" w:rsidRPr="00204EF6">
            <w:rPr>
              <w:rFonts w:ascii="Times New Roman" w:hAnsi="Times New Roman" w:cs="Times New Roman"/>
              <w:lang w:eastAsia="pl-PL"/>
            </w:rPr>
            <w:ptab w:relativeTo="margin" w:alignment="right" w:leader="dot"/>
          </w:r>
          <w:r w:rsidR="009F6CF9" w:rsidRPr="00204EF6">
            <w:rPr>
              <w:rFonts w:ascii="Times New Roman" w:hAnsi="Times New Roman" w:cs="Times New Roman"/>
              <w:lang w:eastAsia="pl-PL"/>
            </w:rPr>
            <w:t>1</w:t>
          </w:r>
          <w:r w:rsidR="008F6403">
            <w:rPr>
              <w:rFonts w:ascii="Times New Roman" w:hAnsi="Times New Roman" w:cs="Times New Roman"/>
              <w:lang w:eastAsia="pl-PL"/>
            </w:rPr>
            <w:t>9</w:t>
          </w:r>
        </w:p>
        <w:p w14:paraId="33D6A07E" w14:textId="1C5B8539" w:rsidR="009F6CF9" w:rsidRPr="00204EF6" w:rsidRDefault="007E7509" w:rsidP="00E7785D">
          <w:pPr>
            <w:pStyle w:val="Akapitzlist"/>
            <w:numPr>
              <w:ilvl w:val="3"/>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Osoby niepełnosprawne według wieku</w:t>
          </w:r>
          <w:r w:rsidR="009F6CF9" w:rsidRPr="00204EF6">
            <w:rPr>
              <w:rFonts w:ascii="Times New Roman" w:hAnsi="Times New Roman" w:cs="Times New Roman"/>
              <w:lang w:eastAsia="pl-PL"/>
            </w:rPr>
            <w:ptab w:relativeTo="margin" w:alignment="right" w:leader="dot"/>
          </w:r>
          <w:r w:rsidR="008F6403">
            <w:rPr>
              <w:rFonts w:ascii="Times New Roman" w:hAnsi="Times New Roman" w:cs="Times New Roman"/>
              <w:lang w:eastAsia="pl-PL"/>
            </w:rPr>
            <w:t>20</w:t>
          </w:r>
        </w:p>
        <w:p w14:paraId="4BD7D565" w14:textId="28F4D0C8" w:rsidR="009F6CF9" w:rsidRPr="00204EF6" w:rsidRDefault="007E7509" w:rsidP="00E7785D">
          <w:pPr>
            <w:pStyle w:val="Akapitzlist"/>
            <w:numPr>
              <w:ilvl w:val="3"/>
              <w:numId w:val="1"/>
            </w:numPr>
            <w:spacing w:after="200" w:line="276" w:lineRule="auto"/>
            <w:ind w:left="935"/>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Osoby niepełnosprawne według wykształcenia</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2</w:t>
          </w:r>
          <w:r w:rsidR="008F6403">
            <w:rPr>
              <w:rFonts w:ascii="Times New Roman" w:hAnsi="Times New Roman" w:cs="Times New Roman"/>
              <w:lang w:eastAsia="pl-PL"/>
            </w:rPr>
            <w:t>1</w:t>
          </w:r>
        </w:p>
        <w:p w14:paraId="32225271" w14:textId="69C6FDA3" w:rsidR="009F6CF9" w:rsidRPr="00204EF6" w:rsidRDefault="007E7509" w:rsidP="00E7785D">
          <w:pPr>
            <w:pStyle w:val="Akapitzlist"/>
            <w:numPr>
              <w:ilvl w:val="3"/>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Osoby niepełnosprawne według stażu pracy</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2</w:t>
          </w:r>
          <w:r w:rsidR="008F6403">
            <w:rPr>
              <w:rFonts w:ascii="Times New Roman" w:hAnsi="Times New Roman" w:cs="Times New Roman"/>
              <w:lang w:eastAsia="pl-PL"/>
            </w:rPr>
            <w:t>3</w:t>
          </w:r>
        </w:p>
        <w:p w14:paraId="69C18F37" w14:textId="3A0990AC" w:rsidR="009F6CF9" w:rsidRPr="00204EF6" w:rsidRDefault="007E7509" w:rsidP="00E7785D">
          <w:pPr>
            <w:pStyle w:val="Akapitzlist"/>
            <w:numPr>
              <w:ilvl w:val="3"/>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Osoby niepełnosprawne według czasu pozostawania bez pracy</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2</w:t>
          </w:r>
          <w:r w:rsidR="008F6403">
            <w:rPr>
              <w:rFonts w:ascii="Times New Roman" w:hAnsi="Times New Roman" w:cs="Times New Roman"/>
              <w:lang w:eastAsia="pl-PL"/>
            </w:rPr>
            <w:t>4</w:t>
          </w:r>
        </w:p>
        <w:p w14:paraId="5B0B168F" w14:textId="42748BB1" w:rsidR="007E7509" w:rsidRPr="00204EF6" w:rsidRDefault="007E7509" w:rsidP="00E7785D">
          <w:pPr>
            <w:pStyle w:val="Akapitzlist"/>
            <w:numPr>
              <w:ilvl w:val="3"/>
              <w:numId w:val="1"/>
            </w:numPr>
            <w:tabs>
              <w:tab w:val="left" w:leader="dot" w:pos="8931"/>
            </w:tabs>
            <w:spacing w:after="200" w:line="276" w:lineRule="auto"/>
            <w:ind w:left="935"/>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Osoby niepełnosprawne według stopnia niepełnosprawności</w:t>
          </w:r>
          <w:r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2</w:t>
          </w:r>
          <w:r w:rsidR="008F6403">
            <w:rPr>
              <w:rFonts w:ascii="Times New Roman" w:hAnsi="Times New Roman" w:cs="Times New Roman"/>
              <w:lang w:eastAsia="pl-PL"/>
            </w:rPr>
            <w:t>5</w:t>
          </w:r>
        </w:p>
        <w:p w14:paraId="41A02CD6" w14:textId="3AB81CAB"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Liczba zarejestrowanych osób poszukujących pracy</w:t>
          </w:r>
          <w:r w:rsidRPr="00204EF6">
            <w:rPr>
              <w:rFonts w:ascii="Times New Roman" w:hAnsi="Times New Roman" w:cs="Times New Roman"/>
              <w:lang w:eastAsia="pl-PL"/>
            </w:rPr>
            <w:ptab w:relativeTo="margin" w:alignment="right" w:leader="dot"/>
          </w:r>
          <w:r w:rsidR="007E7509" w:rsidRPr="00204EF6">
            <w:rPr>
              <w:rFonts w:ascii="Times New Roman" w:hAnsi="Times New Roman" w:cs="Times New Roman"/>
              <w:lang w:eastAsia="pl-PL"/>
            </w:rPr>
            <w:t>2</w:t>
          </w:r>
          <w:r w:rsidR="008F6403">
            <w:rPr>
              <w:rFonts w:ascii="Times New Roman" w:hAnsi="Times New Roman" w:cs="Times New Roman"/>
              <w:lang w:eastAsia="pl-PL"/>
            </w:rPr>
            <w:t>7</w:t>
          </w:r>
        </w:p>
        <w:p w14:paraId="38E4F13F" w14:textId="1950208F"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Fluktuacja bezrobotnych</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2</w:t>
          </w:r>
          <w:r w:rsidR="008F6403">
            <w:rPr>
              <w:rFonts w:ascii="Times New Roman" w:hAnsi="Times New Roman" w:cs="Times New Roman"/>
              <w:lang w:eastAsia="pl-PL"/>
            </w:rPr>
            <w:t>8</w:t>
          </w:r>
        </w:p>
        <w:p w14:paraId="4207E01E" w14:textId="59E13632"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Usługi rynku pracy</w:t>
          </w:r>
          <w:r w:rsidRPr="00204EF6">
            <w:rPr>
              <w:rFonts w:ascii="Times New Roman" w:hAnsi="Times New Roman" w:cs="Times New Roman"/>
              <w:b/>
              <w:bCs/>
              <w:lang w:eastAsia="pl-PL"/>
            </w:rPr>
            <w:ptab w:relativeTo="margin" w:alignment="right" w:leader="dot"/>
          </w:r>
          <w:r w:rsidR="008F6403">
            <w:rPr>
              <w:rFonts w:ascii="Times New Roman" w:hAnsi="Times New Roman" w:cs="Times New Roman"/>
              <w:b/>
              <w:bCs/>
              <w:lang w:eastAsia="pl-PL"/>
            </w:rPr>
            <w:t>30</w:t>
          </w:r>
        </w:p>
        <w:p w14:paraId="432DBDC2" w14:textId="33AD1343"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Pośrednictwo pracy</w:t>
          </w:r>
          <w:r w:rsidRPr="00204EF6">
            <w:rPr>
              <w:rFonts w:ascii="Times New Roman" w:hAnsi="Times New Roman" w:cs="Times New Roman"/>
              <w:lang w:eastAsia="pl-PL"/>
            </w:rPr>
            <w:ptab w:relativeTo="margin" w:alignment="right" w:leader="dot"/>
          </w:r>
          <w:r w:rsidR="008F6403">
            <w:rPr>
              <w:rFonts w:ascii="Times New Roman" w:hAnsi="Times New Roman" w:cs="Times New Roman"/>
              <w:lang w:eastAsia="pl-PL"/>
            </w:rPr>
            <w:t>30</w:t>
          </w:r>
        </w:p>
        <w:p w14:paraId="4CD593AB" w14:textId="5D220CA9"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Poradnictwo zawodowe</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3</w:t>
          </w:r>
          <w:r w:rsidR="008F6403">
            <w:rPr>
              <w:rFonts w:ascii="Times New Roman" w:hAnsi="Times New Roman" w:cs="Times New Roman"/>
              <w:lang w:eastAsia="pl-PL"/>
            </w:rPr>
            <w:t>6</w:t>
          </w:r>
        </w:p>
        <w:p w14:paraId="388ED8F2" w14:textId="5B16BF00"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Analiza klientów korzystających z usług doradcy zawodowego</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3</w:t>
          </w:r>
          <w:r w:rsidR="008F6403">
            <w:rPr>
              <w:rFonts w:ascii="Times New Roman" w:hAnsi="Times New Roman" w:cs="Times New Roman"/>
              <w:lang w:eastAsia="pl-PL"/>
            </w:rPr>
            <w:t>6</w:t>
          </w:r>
        </w:p>
        <w:p w14:paraId="5B257CE0" w14:textId="1E838FAC"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Porady zawodowe</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3</w:t>
          </w:r>
          <w:r w:rsidR="00BA3613">
            <w:rPr>
              <w:rFonts w:ascii="Times New Roman" w:hAnsi="Times New Roman" w:cs="Times New Roman"/>
              <w:lang w:eastAsia="pl-PL"/>
            </w:rPr>
            <w:t>9</w:t>
          </w:r>
        </w:p>
        <w:p w14:paraId="483489B9" w14:textId="7550676A"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Informacja zawodowa</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4</w:t>
          </w:r>
          <w:r w:rsidR="00BA3613">
            <w:rPr>
              <w:rFonts w:ascii="Times New Roman" w:hAnsi="Times New Roman" w:cs="Times New Roman"/>
              <w:lang w:eastAsia="pl-PL"/>
            </w:rPr>
            <w:t>4</w:t>
          </w:r>
        </w:p>
        <w:p w14:paraId="22944AB6" w14:textId="07510C77"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Poradnictwo zawodowe dla uczniów szkół ponadpodstawowych</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4</w:t>
          </w:r>
          <w:r w:rsidR="00993106">
            <w:rPr>
              <w:rFonts w:ascii="Times New Roman" w:hAnsi="Times New Roman" w:cs="Times New Roman"/>
              <w:lang w:eastAsia="pl-PL"/>
            </w:rPr>
            <w:t>6</w:t>
          </w:r>
        </w:p>
        <w:p w14:paraId="2E02ED0D" w14:textId="059A692E"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Efektywność działań poradnictwa zawodowego</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4</w:t>
          </w:r>
          <w:r w:rsidR="00993106">
            <w:rPr>
              <w:rFonts w:ascii="Times New Roman" w:hAnsi="Times New Roman" w:cs="Times New Roman"/>
              <w:lang w:eastAsia="pl-PL"/>
            </w:rPr>
            <w:t>8</w:t>
          </w:r>
        </w:p>
        <w:p w14:paraId="414CE9C2" w14:textId="7977C8CC"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Gwarancja dla Młodzieży</w:t>
          </w:r>
          <w:r w:rsidRPr="00204EF6">
            <w:rPr>
              <w:rFonts w:ascii="Times New Roman" w:hAnsi="Times New Roman" w:cs="Times New Roman"/>
              <w:lang w:eastAsia="pl-PL"/>
            </w:rPr>
            <w:ptab w:relativeTo="margin" w:alignment="right" w:leader="dot"/>
          </w:r>
          <w:r w:rsidR="00333E49" w:rsidRPr="00204EF6">
            <w:rPr>
              <w:rFonts w:ascii="Times New Roman" w:hAnsi="Times New Roman" w:cs="Times New Roman"/>
              <w:lang w:eastAsia="pl-PL"/>
            </w:rPr>
            <w:t>4</w:t>
          </w:r>
          <w:r w:rsidR="00BA3613">
            <w:rPr>
              <w:rFonts w:ascii="Times New Roman" w:hAnsi="Times New Roman" w:cs="Times New Roman"/>
              <w:lang w:eastAsia="pl-PL"/>
            </w:rPr>
            <w:t>9</w:t>
          </w:r>
        </w:p>
        <w:p w14:paraId="168744D1" w14:textId="27AD3FBD"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 xml:space="preserve">Ocena poziomu umiejętności cyfrowych wśród osób młodych do 30 r. ż. </w:t>
          </w:r>
          <w:r w:rsidRPr="00204EF6">
            <w:rPr>
              <w:rFonts w:ascii="Times New Roman" w:hAnsi="Times New Roman" w:cs="Times New Roman"/>
              <w:lang w:eastAsia="pl-PL"/>
            </w:rPr>
            <w:ptab w:relativeTo="margin" w:alignment="right" w:leader="dot"/>
          </w:r>
          <w:r w:rsidR="00BA3613">
            <w:rPr>
              <w:rFonts w:ascii="Times New Roman" w:hAnsi="Times New Roman" w:cs="Times New Roman"/>
              <w:lang w:eastAsia="pl-PL"/>
            </w:rPr>
            <w:t>50</w:t>
          </w:r>
        </w:p>
        <w:p w14:paraId="5E67C2C4" w14:textId="48F60B7A"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Projekt Pilotażowy – „Teraz My! – młodzi na rynku pracy”</w:t>
          </w:r>
          <w:r w:rsidRPr="00204EF6">
            <w:rPr>
              <w:rFonts w:ascii="Times New Roman" w:hAnsi="Times New Roman" w:cs="Times New Roman"/>
              <w:lang w:eastAsia="pl-PL"/>
            </w:rPr>
            <w:ptab w:relativeTo="margin" w:alignment="right" w:leader="dot"/>
          </w:r>
          <w:r w:rsidR="00BA3613">
            <w:rPr>
              <w:rFonts w:ascii="Times New Roman" w:hAnsi="Times New Roman" w:cs="Times New Roman"/>
              <w:lang w:eastAsia="pl-PL"/>
            </w:rPr>
            <w:t>51</w:t>
          </w:r>
        </w:p>
        <w:p w14:paraId="4DA7C5EC" w14:textId="0E9B4A7B"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Usługi realizowane przez Referat Ewidencji i Świadczeń</w:t>
          </w:r>
          <w:r w:rsidRPr="00204EF6">
            <w:rPr>
              <w:rFonts w:ascii="Times New Roman" w:hAnsi="Times New Roman" w:cs="Times New Roman"/>
              <w:b/>
              <w:bCs/>
              <w:lang w:eastAsia="pl-PL"/>
            </w:rPr>
            <w:ptab w:relativeTo="margin" w:alignment="right" w:leader="dot"/>
          </w:r>
          <w:r w:rsidR="002F074D" w:rsidRPr="00204EF6">
            <w:rPr>
              <w:rFonts w:ascii="Times New Roman" w:hAnsi="Times New Roman" w:cs="Times New Roman"/>
              <w:b/>
              <w:bCs/>
              <w:lang w:eastAsia="pl-PL"/>
            </w:rPr>
            <w:t>5</w:t>
          </w:r>
          <w:r w:rsidR="00713164">
            <w:rPr>
              <w:rFonts w:ascii="Times New Roman" w:hAnsi="Times New Roman" w:cs="Times New Roman"/>
              <w:b/>
              <w:bCs/>
              <w:lang w:eastAsia="pl-PL"/>
            </w:rPr>
            <w:t>3</w:t>
          </w:r>
        </w:p>
        <w:p w14:paraId="3860DE14" w14:textId="0152ABEE"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Rejestracja osób bezrobotn</w:t>
          </w:r>
          <w:r w:rsidR="008F60A9">
            <w:rPr>
              <w:rFonts w:ascii="Times New Roman" w:eastAsia="Times New Roman" w:hAnsi="Times New Roman" w:cs="Times New Roman"/>
              <w:kern w:val="0"/>
              <w:lang w:eastAsia="pl-PL"/>
              <w14:ligatures w14:val="none"/>
            </w:rPr>
            <w:t xml:space="preserve">ych </w:t>
          </w:r>
          <w:r w:rsidRPr="00204EF6">
            <w:rPr>
              <w:rFonts w:ascii="Times New Roman" w:eastAsia="Times New Roman" w:hAnsi="Times New Roman" w:cs="Times New Roman"/>
              <w:kern w:val="0"/>
              <w:lang w:eastAsia="pl-PL"/>
              <w14:ligatures w14:val="none"/>
            </w:rPr>
            <w:t>i poszukujący</w:t>
          </w:r>
          <w:r w:rsidR="008F60A9">
            <w:rPr>
              <w:rFonts w:ascii="Times New Roman" w:eastAsia="Times New Roman" w:hAnsi="Times New Roman" w:cs="Times New Roman"/>
              <w:kern w:val="0"/>
              <w:lang w:eastAsia="pl-PL"/>
              <w14:ligatures w14:val="none"/>
            </w:rPr>
            <w:t>ch</w:t>
          </w:r>
          <w:r w:rsidRPr="00204EF6">
            <w:rPr>
              <w:rFonts w:ascii="Times New Roman" w:eastAsia="Times New Roman" w:hAnsi="Times New Roman" w:cs="Times New Roman"/>
              <w:kern w:val="0"/>
              <w:lang w:eastAsia="pl-PL"/>
              <w14:ligatures w14:val="none"/>
            </w:rPr>
            <w:t xml:space="preserve"> pracy</w:t>
          </w:r>
          <w:r w:rsidRPr="00204EF6">
            <w:rPr>
              <w:rFonts w:ascii="Times New Roman" w:hAnsi="Times New Roman" w:cs="Times New Roman"/>
              <w:lang w:eastAsia="pl-PL"/>
            </w:rPr>
            <w:ptab w:relativeTo="margin" w:alignment="right" w:leader="dot"/>
          </w:r>
          <w:r w:rsidR="002F074D" w:rsidRPr="00204EF6">
            <w:rPr>
              <w:rFonts w:ascii="Times New Roman" w:hAnsi="Times New Roman" w:cs="Times New Roman"/>
              <w:lang w:eastAsia="pl-PL"/>
            </w:rPr>
            <w:t>5</w:t>
          </w:r>
          <w:r w:rsidR="00713164">
            <w:rPr>
              <w:rFonts w:ascii="Times New Roman" w:hAnsi="Times New Roman" w:cs="Times New Roman"/>
              <w:lang w:eastAsia="pl-PL"/>
            </w:rPr>
            <w:t>3</w:t>
          </w:r>
        </w:p>
        <w:p w14:paraId="77347BF4" w14:textId="6B82DE4C"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Decyzje i odwołania</w:t>
          </w:r>
          <w:r w:rsidRPr="00204EF6">
            <w:rPr>
              <w:rFonts w:ascii="Times New Roman" w:hAnsi="Times New Roman" w:cs="Times New Roman"/>
              <w:lang w:eastAsia="pl-PL"/>
            </w:rPr>
            <w:ptab w:relativeTo="margin" w:alignment="right" w:leader="dot"/>
          </w:r>
          <w:r w:rsidR="002F074D" w:rsidRPr="00204EF6">
            <w:rPr>
              <w:rFonts w:ascii="Times New Roman" w:hAnsi="Times New Roman" w:cs="Times New Roman"/>
              <w:lang w:eastAsia="pl-PL"/>
            </w:rPr>
            <w:t>5</w:t>
          </w:r>
          <w:r w:rsidR="00713164">
            <w:rPr>
              <w:rFonts w:ascii="Times New Roman" w:hAnsi="Times New Roman" w:cs="Times New Roman"/>
              <w:lang w:eastAsia="pl-PL"/>
            </w:rPr>
            <w:t>4</w:t>
          </w:r>
        </w:p>
        <w:p w14:paraId="338445EA" w14:textId="7905583F" w:rsidR="009F6CF9" w:rsidRPr="00204EF6" w:rsidRDefault="002F074D"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Osoby pobierające dodatek aktywizacyjny.</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5</w:t>
          </w:r>
          <w:r w:rsidR="00713164">
            <w:rPr>
              <w:rFonts w:ascii="Times New Roman" w:hAnsi="Times New Roman" w:cs="Times New Roman"/>
              <w:lang w:eastAsia="pl-PL"/>
            </w:rPr>
            <w:t>5</w:t>
          </w:r>
        </w:p>
        <w:p w14:paraId="2A3CA69D" w14:textId="7ABE69AD"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Współpraca z instytucjami</w:t>
          </w:r>
          <w:r w:rsidRPr="00204EF6">
            <w:rPr>
              <w:rFonts w:ascii="Times New Roman" w:hAnsi="Times New Roman" w:cs="Times New Roman"/>
              <w:lang w:eastAsia="pl-PL"/>
            </w:rPr>
            <w:ptab w:relativeTo="margin" w:alignment="right" w:leader="dot"/>
          </w:r>
          <w:r w:rsidR="002F074D" w:rsidRPr="00204EF6">
            <w:rPr>
              <w:rFonts w:ascii="Times New Roman" w:hAnsi="Times New Roman" w:cs="Times New Roman"/>
              <w:lang w:eastAsia="pl-PL"/>
            </w:rPr>
            <w:t>5</w:t>
          </w:r>
          <w:r w:rsidR="00713164">
            <w:rPr>
              <w:rFonts w:ascii="Times New Roman" w:hAnsi="Times New Roman" w:cs="Times New Roman"/>
              <w:lang w:eastAsia="pl-PL"/>
            </w:rPr>
            <w:t>7</w:t>
          </w:r>
        </w:p>
        <w:p w14:paraId="73D09B64" w14:textId="079D42F6"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Ubezpieczenia</w:t>
          </w:r>
          <w:r w:rsidRPr="00204EF6">
            <w:rPr>
              <w:rFonts w:ascii="Times New Roman" w:hAnsi="Times New Roman" w:cs="Times New Roman"/>
              <w:lang w:eastAsia="pl-PL"/>
            </w:rPr>
            <w:ptab w:relativeTo="margin" w:alignment="right" w:leader="dot"/>
          </w:r>
          <w:r w:rsidR="002F074D" w:rsidRPr="00204EF6">
            <w:rPr>
              <w:rFonts w:ascii="Times New Roman" w:hAnsi="Times New Roman" w:cs="Times New Roman"/>
              <w:lang w:eastAsia="pl-PL"/>
            </w:rPr>
            <w:t>5</w:t>
          </w:r>
          <w:r w:rsidR="00713164">
            <w:rPr>
              <w:rFonts w:ascii="Times New Roman" w:hAnsi="Times New Roman" w:cs="Times New Roman"/>
              <w:lang w:eastAsia="pl-PL"/>
            </w:rPr>
            <w:t>7</w:t>
          </w:r>
        </w:p>
        <w:p w14:paraId="24E63AAC" w14:textId="2A28CD7D"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Deklaracje PIT – 11</w:t>
          </w:r>
          <w:r w:rsidRPr="00204EF6">
            <w:rPr>
              <w:rFonts w:ascii="Times New Roman" w:hAnsi="Times New Roman" w:cs="Times New Roman"/>
              <w:lang w:eastAsia="pl-PL"/>
            </w:rPr>
            <w:ptab w:relativeTo="margin" w:alignment="right" w:leader="dot"/>
          </w:r>
          <w:r w:rsidR="002F074D" w:rsidRPr="00204EF6">
            <w:rPr>
              <w:rFonts w:ascii="Times New Roman" w:hAnsi="Times New Roman" w:cs="Times New Roman"/>
              <w:lang w:eastAsia="pl-PL"/>
            </w:rPr>
            <w:t>5</w:t>
          </w:r>
          <w:r w:rsidR="00713164">
            <w:rPr>
              <w:rFonts w:ascii="Times New Roman" w:hAnsi="Times New Roman" w:cs="Times New Roman"/>
              <w:lang w:eastAsia="pl-PL"/>
            </w:rPr>
            <w:t>7</w:t>
          </w:r>
        </w:p>
        <w:p w14:paraId="2F65AF54" w14:textId="171C0542"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Aktywne formy przeciwdziałania bezrobociu</w:t>
          </w:r>
          <w:r w:rsidRPr="00204EF6">
            <w:rPr>
              <w:rFonts w:ascii="Times New Roman" w:hAnsi="Times New Roman" w:cs="Times New Roman"/>
              <w:b/>
              <w:bCs/>
              <w:lang w:eastAsia="pl-PL"/>
            </w:rPr>
            <w:ptab w:relativeTo="margin" w:alignment="right" w:leader="dot"/>
          </w:r>
          <w:r w:rsidR="002F074D" w:rsidRPr="00204EF6">
            <w:rPr>
              <w:rFonts w:ascii="Times New Roman" w:hAnsi="Times New Roman" w:cs="Times New Roman"/>
              <w:b/>
              <w:bCs/>
              <w:lang w:eastAsia="pl-PL"/>
            </w:rPr>
            <w:t>5</w:t>
          </w:r>
          <w:r w:rsidR="00993106">
            <w:rPr>
              <w:rFonts w:ascii="Times New Roman" w:hAnsi="Times New Roman" w:cs="Times New Roman"/>
              <w:b/>
              <w:bCs/>
              <w:lang w:eastAsia="pl-PL"/>
            </w:rPr>
            <w:t>8</w:t>
          </w:r>
        </w:p>
        <w:p w14:paraId="6B03F0FF" w14:textId="5E200848"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Szkolenia</w:t>
          </w:r>
          <w:r w:rsidRPr="00204EF6">
            <w:rPr>
              <w:rFonts w:ascii="Times New Roman" w:hAnsi="Times New Roman" w:cs="Times New Roman"/>
              <w:lang w:eastAsia="pl-PL"/>
            </w:rPr>
            <w:ptab w:relativeTo="margin" w:alignment="right" w:leader="dot"/>
          </w:r>
          <w:r w:rsidR="002F074D" w:rsidRPr="00204EF6">
            <w:rPr>
              <w:rFonts w:ascii="Times New Roman" w:hAnsi="Times New Roman" w:cs="Times New Roman"/>
              <w:lang w:eastAsia="pl-PL"/>
            </w:rPr>
            <w:t>5</w:t>
          </w:r>
          <w:r w:rsidR="00993106">
            <w:rPr>
              <w:rFonts w:ascii="Times New Roman" w:hAnsi="Times New Roman" w:cs="Times New Roman"/>
              <w:lang w:eastAsia="pl-PL"/>
            </w:rPr>
            <w:t>8</w:t>
          </w:r>
        </w:p>
        <w:p w14:paraId="11414B6B" w14:textId="5E7E8A5B" w:rsidR="009F6CF9" w:rsidRPr="00204EF6" w:rsidRDefault="002F074D"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Prace interwencyjne</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5</w:t>
          </w:r>
          <w:r w:rsidR="00713164">
            <w:rPr>
              <w:rFonts w:ascii="Times New Roman" w:hAnsi="Times New Roman" w:cs="Times New Roman"/>
              <w:lang w:eastAsia="pl-PL"/>
            </w:rPr>
            <w:t>9</w:t>
          </w:r>
        </w:p>
        <w:p w14:paraId="10F70730" w14:textId="40754F6B" w:rsidR="009F6CF9" w:rsidRPr="00204EF6" w:rsidRDefault="002F074D"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Roboty publiczne</w:t>
          </w:r>
          <w:r w:rsidR="009F6CF9" w:rsidRPr="00204EF6">
            <w:rPr>
              <w:rFonts w:ascii="Times New Roman" w:hAnsi="Times New Roman" w:cs="Times New Roman"/>
              <w:lang w:eastAsia="pl-PL"/>
            </w:rPr>
            <w:ptab w:relativeTo="margin" w:alignment="right" w:leader="dot"/>
          </w:r>
          <w:r w:rsidR="00993106">
            <w:rPr>
              <w:rFonts w:ascii="Times New Roman" w:hAnsi="Times New Roman" w:cs="Times New Roman"/>
              <w:lang w:eastAsia="pl-PL"/>
            </w:rPr>
            <w:t>59</w:t>
          </w:r>
        </w:p>
        <w:p w14:paraId="6FDB8291" w14:textId="662A5E17" w:rsidR="009F6CF9" w:rsidRPr="00204EF6" w:rsidRDefault="002F074D"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Prace społecznie użyteczne</w:t>
          </w:r>
          <w:r w:rsidR="009F6CF9" w:rsidRPr="00204EF6">
            <w:rPr>
              <w:rFonts w:ascii="Times New Roman" w:hAnsi="Times New Roman" w:cs="Times New Roman"/>
              <w:lang w:eastAsia="pl-PL"/>
            </w:rPr>
            <w:ptab w:relativeTo="margin" w:alignment="right" w:leader="dot"/>
          </w:r>
          <w:r w:rsidR="00713164">
            <w:rPr>
              <w:rFonts w:ascii="Times New Roman" w:hAnsi="Times New Roman" w:cs="Times New Roman"/>
              <w:lang w:eastAsia="pl-PL"/>
            </w:rPr>
            <w:t>6</w:t>
          </w:r>
          <w:r w:rsidR="00993106">
            <w:rPr>
              <w:rFonts w:ascii="Times New Roman" w:hAnsi="Times New Roman" w:cs="Times New Roman"/>
              <w:lang w:eastAsia="pl-PL"/>
            </w:rPr>
            <w:t>0</w:t>
          </w:r>
        </w:p>
        <w:p w14:paraId="532CF57A" w14:textId="7E365FB5" w:rsidR="009F6CF9" w:rsidRPr="00204EF6" w:rsidRDefault="002F074D"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Bon na zasiedlenie</w:t>
          </w:r>
          <w:r w:rsidR="009F6CF9" w:rsidRPr="00204EF6">
            <w:rPr>
              <w:rFonts w:ascii="Times New Roman" w:hAnsi="Times New Roman" w:cs="Times New Roman"/>
              <w:lang w:eastAsia="pl-PL"/>
            </w:rPr>
            <w:ptab w:relativeTo="margin" w:alignment="right" w:leader="dot"/>
          </w:r>
          <w:r w:rsidR="00713164">
            <w:rPr>
              <w:rFonts w:ascii="Times New Roman" w:hAnsi="Times New Roman" w:cs="Times New Roman"/>
              <w:lang w:eastAsia="pl-PL"/>
            </w:rPr>
            <w:t>6</w:t>
          </w:r>
          <w:r w:rsidR="00993106">
            <w:rPr>
              <w:rFonts w:ascii="Times New Roman" w:hAnsi="Times New Roman" w:cs="Times New Roman"/>
              <w:lang w:eastAsia="pl-PL"/>
            </w:rPr>
            <w:t>0</w:t>
          </w:r>
        </w:p>
        <w:p w14:paraId="7ED22C72" w14:textId="0CDBE68B" w:rsidR="009F6CF9" w:rsidRPr="00204EF6" w:rsidRDefault="002F074D"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Staże</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6</w:t>
          </w:r>
          <w:r w:rsidR="00993106">
            <w:rPr>
              <w:rFonts w:ascii="Times New Roman" w:hAnsi="Times New Roman" w:cs="Times New Roman"/>
              <w:lang w:eastAsia="pl-PL"/>
            </w:rPr>
            <w:t>1</w:t>
          </w:r>
        </w:p>
        <w:p w14:paraId="60001D87" w14:textId="67B0C6BF" w:rsidR="009F6CF9" w:rsidRPr="00204EF6" w:rsidRDefault="002F074D"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lastRenderedPageBreak/>
            <w:t>Jednorazowe środki na rozpoczęcie działalności gospodarczej</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6</w:t>
          </w:r>
          <w:r w:rsidR="00713164">
            <w:rPr>
              <w:rFonts w:ascii="Times New Roman" w:hAnsi="Times New Roman" w:cs="Times New Roman"/>
              <w:lang w:eastAsia="pl-PL"/>
            </w:rPr>
            <w:t>3</w:t>
          </w:r>
        </w:p>
        <w:p w14:paraId="7F79B7A7" w14:textId="4A0FAB78" w:rsidR="009F6CF9" w:rsidRPr="00204EF6" w:rsidRDefault="00E95169" w:rsidP="00E7785D">
          <w:pPr>
            <w:pStyle w:val="Akapitzlist"/>
            <w:numPr>
              <w:ilvl w:val="1"/>
              <w:numId w:val="1"/>
            </w:numPr>
            <w:spacing w:after="200" w:line="276" w:lineRule="auto"/>
            <w:jc w:val="both"/>
            <w:rPr>
              <w:rFonts w:ascii="Times New Roman" w:hAnsi="Times New Roman" w:cs="Times New Roman"/>
              <w:lang w:eastAsia="pl-PL"/>
            </w:rPr>
          </w:pPr>
          <w:r w:rsidRPr="00204EF6">
            <w:rPr>
              <w:rFonts w:ascii="Times New Roman" w:hAnsi="Times New Roman" w:cs="Times New Roman"/>
              <w:lang w:eastAsia="pl-PL"/>
            </w:rPr>
            <w:t>Limit środków wydatkowanych na poszczególne aktywne formy (wszystkie programy bez projektu pilotażowego)</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6</w:t>
          </w:r>
          <w:r w:rsidR="00713164">
            <w:rPr>
              <w:rFonts w:ascii="Times New Roman" w:hAnsi="Times New Roman" w:cs="Times New Roman"/>
              <w:lang w:eastAsia="pl-PL"/>
            </w:rPr>
            <w:t>5</w:t>
          </w:r>
        </w:p>
        <w:p w14:paraId="7B878C48" w14:textId="587A9577" w:rsidR="009F6CF9" w:rsidRPr="00204EF6" w:rsidRDefault="00E9516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Monitoring umów</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6</w:t>
          </w:r>
          <w:r w:rsidR="00713164">
            <w:rPr>
              <w:rFonts w:ascii="Times New Roman" w:hAnsi="Times New Roman" w:cs="Times New Roman"/>
              <w:lang w:eastAsia="pl-PL"/>
            </w:rPr>
            <w:t>6</w:t>
          </w:r>
        </w:p>
        <w:p w14:paraId="1A1DA7DC" w14:textId="7B082CD3" w:rsidR="009F6CF9" w:rsidRDefault="00E95169" w:rsidP="00E7785D">
          <w:pPr>
            <w:pStyle w:val="Akapitzlist"/>
            <w:numPr>
              <w:ilvl w:val="1"/>
              <w:numId w:val="1"/>
            </w:numPr>
            <w:spacing w:after="200" w:line="276" w:lineRule="auto"/>
            <w:jc w:val="both"/>
            <w:rPr>
              <w:rFonts w:ascii="Times New Roman" w:hAnsi="Times New Roman" w:cs="Times New Roman"/>
              <w:lang w:eastAsia="pl-PL"/>
            </w:rPr>
          </w:pPr>
          <w:r w:rsidRPr="00E95169">
            <w:rPr>
              <w:rFonts w:ascii="Times New Roman" w:hAnsi="Times New Roman" w:cs="Times New Roman"/>
              <w:lang w:eastAsia="pl-PL"/>
            </w:rPr>
            <w:t>Środki na aktywizację pozyskane z Rezerwy Ministra Rodziny, Pracy</w:t>
          </w:r>
          <w:r w:rsidRPr="00204EF6">
            <w:rPr>
              <w:rFonts w:ascii="Times New Roman" w:hAnsi="Times New Roman" w:cs="Times New Roman"/>
              <w:lang w:eastAsia="pl-PL"/>
            </w:rPr>
            <w:t xml:space="preserve"> i Polityki Społecznej</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6</w:t>
          </w:r>
          <w:r w:rsidR="00993106">
            <w:rPr>
              <w:rFonts w:ascii="Times New Roman" w:hAnsi="Times New Roman" w:cs="Times New Roman"/>
              <w:lang w:eastAsia="pl-PL"/>
            </w:rPr>
            <w:t>6</w:t>
          </w:r>
        </w:p>
        <w:p w14:paraId="4699B5F7" w14:textId="336A4E83" w:rsidR="0098548F" w:rsidRPr="0098548F" w:rsidRDefault="0098548F" w:rsidP="0098548F">
          <w:pPr>
            <w:pStyle w:val="Akapitzlist"/>
            <w:numPr>
              <w:ilvl w:val="1"/>
              <w:numId w:val="1"/>
            </w:numPr>
            <w:spacing w:line="360" w:lineRule="auto"/>
            <w:jc w:val="both"/>
            <w:rPr>
              <w:rFonts w:ascii="Times New Roman" w:hAnsi="Times New Roman" w:cs="Times New Roman"/>
              <w:sz w:val="24"/>
              <w:szCs w:val="24"/>
            </w:rPr>
          </w:pPr>
          <w:r w:rsidRPr="0098548F">
            <w:rPr>
              <w:rFonts w:ascii="Times New Roman" w:hAnsi="Times New Roman" w:cs="Times New Roman"/>
              <w:sz w:val="24"/>
              <w:szCs w:val="24"/>
            </w:rPr>
            <w:t xml:space="preserve">Program regionalny „MAZOWSZE 2024 – </w:t>
          </w:r>
          <w:r w:rsidRPr="0098548F">
            <w:rPr>
              <w:rFonts w:ascii="Times New Roman" w:hAnsi="Times New Roman" w:cs="Times New Roman"/>
              <w:sz w:val="24"/>
              <w:szCs w:val="24"/>
              <w:u w:val="single"/>
            </w:rPr>
            <w:t>bezrobotne kobiety</w:t>
          </w:r>
          <w:r w:rsidRPr="0098548F">
            <w:rPr>
              <w:rFonts w:ascii="Times New Roman" w:hAnsi="Times New Roman" w:cs="Times New Roman"/>
              <w:sz w:val="24"/>
              <w:szCs w:val="24"/>
            </w:rPr>
            <w:t>”</w:t>
          </w:r>
          <w:r w:rsidRPr="0098548F">
            <w:rPr>
              <w:rFonts w:ascii="Times New Roman" w:hAnsi="Times New Roman" w:cs="Times New Roman"/>
              <w:b/>
              <w:bCs/>
              <w:lang w:eastAsia="pl-PL"/>
            </w:rPr>
            <w:t xml:space="preserve"> </w:t>
          </w:r>
          <w:r w:rsidRPr="0098548F">
            <w:rPr>
              <w:rFonts w:ascii="Times New Roman" w:hAnsi="Times New Roman" w:cs="Times New Roman"/>
              <w:lang w:eastAsia="pl-PL"/>
            </w:rPr>
            <w:ptab w:relativeTo="margin" w:alignment="right" w:leader="dot"/>
          </w:r>
          <w:r w:rsidRPr="0098548F">
            <w:rPr>
              <w:rFonts w:ascii="Times New Roman" w:hAnsi="Times New Roman" w:cs="Times New Roman"/>
              <w:lang w:eastAsia="pl-PL"/>
            </w:rPr>
            <w:t>73</w:t>
          </w:r>
        </w:p>
        <w:p w14:paraId="20CA097F" w14:textId="10029234"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Projekty współfinansowane z Europejskiego Funduszu Społecznego</w:t>
          </w:r>
          <w:r w:rsidRPr="00204EF6">
            <w:rPr>
              <w:rFonts w:ascii="Times New Roman" w:hAnsi="Times New Roman" w:cs="Times New Roman"/>
              <w:b/>
              <w:bCs/>
              <w:lang w:eastAsia="pl-PL"/>
            </w:rPr>
            <w:ptab w:relativeTo="margin" w:alignment="right" w:leader="dot"/>
          </w:r>
          <w:r w:rsidR="00E95169" w:rsidRPr="00204EF6">
            <w:rPr>
              <w:rFonts w:ascii="Times New Roman" w:hAnsi="Times New Roman" w:cs="Times New Roman"/>
              <w:b/>
              <w:bCs/>
              <w:lang w:eastAsia="pl-PL"/>
            </w:rPr>
            <w:t>7</w:t>
          </w:r>
          <w:r w:rsidR="00993106">
            <w:rPr>
              <w:rFonts w:ascii="Times New Roman" w:hAnsi="Times New Roman" w:cs="Times New Roman"/>
              <w:b/>
              <w:bCs/>
              <w:lang w:eastAsia="pl-PL"/>
            </w:rPr>
            <w:t>4</w:t>
          </w:r>
        </w:p>
        <w:p w14:paraId="01DB0723" w14:textId="657648A2"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hAnsi="Times New Roman" w:cs="Times New Roman"/>
              <w:b/>
              <w:bCs/>
              <w:lang w:eastAsia="pl-PL"/>
            </w:rPr>
            <w:t>Krajowy Fundusz Szkoleniowy</w:t>
          </w:r>
          <w:r w:rsidRPr="00204EF6">
            <w:rPr>
              <w:rFonts w:ascii="Times New Roman" w:hAnsi="Times New Roman" w:cs="Times New Roman"/>
              <w:b/>
              <w:bCs/>
              <w:lang w:eastAsia="pl-PL"/>
            </w:rPr>
            <w:ptab w:relativeTo="margin" w:alignment="right" w:leader="dot"/>
          </w:r>
          <w:r w:rsidR="00E95169" w:rsidRPr="00204EF6">
            <w:rPr>
              <w:rFonts w:ascii="Times New Roman" w:hAnsi="Times New Roman" w:cs="Times New Roman"/>
              <w:b/>
              <w:bCs/>
              <w:lang w:eastAsia="pl-PL"/>
            </w:rPr>
            <w:t>7</w:t>
          </w:r>
          <w:r w:rsidR="00993106">
            <w:rPr>
              <w:rFonts w:ascii="Times New Roman" w:hAnsi="Times New Roman" w:cs="Times New Roman"/>
              <w:b/>
              <w:bCs/>
              <w:lang w:eastAsia="pl-PL"/>
            </w:rPr>
            <w:t>7</w:t>
          </w:r>
        </w:p>
        <w:p w14:paraId="4AAD6D75" w14:textId="31F142E0"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hAnsi="Times New Roman" w:cs="Times New Roman"/>
              <w:b/>
              <w:bCs/>
              <w:lang w:eastAsia="pl-PL"/>
            </w:rPr>
            <w:t>Realizacja zadań finansowanych z PFRON</w:t>
          </w:r>
          <w:r w:rsidRPr="00204EF6">
            <w:rPr>
              <w:rFonts w:ascii="Times New Roman" w:hAnsi="Times New Roman" w:cs="Times New Roman"/>
              <w:b/>
              <w:bCs/>
              <w:lang w:eastAsia="pl-PL"/>
            </w:rPr>
            <w:ptab w:relativeTo="margin" w:alignment="right" w:leader="dot"/>
          </w:r>
          <w:r w:rsidR="00E36367">
            <w:rPr>
              <w:rFonts w:ascii="Times New Roman" w:hAnsi="Times New Roman" w:cs="Times New Roman"/>
              <w:b/>
              <w:bCs/>
              <w:lang w:eastAsia="pl-PL"/>
            </w:rPr>
            <w:t>8</w:t>
          </w:r>
          <w:r w:rsidR="00993106">
            <w:rPr>
              <w:rFonts w:ascii="Times New Roman" w:hAnsi="Times New Roman" w:cs="Times New Roman"/>
              <w:b/>
              <w:bCs/>
              <w:lang w:eastAsia="pl-PL"/>
            </w:rPr>
            <w:t>0</w:t>
          </w:r>
        </w:p>
        <w:p w14:paraId="7A4CEDA1" w14:textId="6FEF6CAD"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hAnsi="Times New Roman" w:cs="Times New Roman"/>
              <w:b/>
              <w:bCs/>
              <w:lang w:eastAsia="pl-PL"/>
            </w:rPr>
            <w:t>Tarcza antykryzysowa</w:t>
          </w:r>
          <w:r w:rsidRPr="00204EF6">
            <w:rPr>
              <w:rFonts w:ascii="Times New Roman" w:hAnsi="Times New Roman" w:cs="Times New Roman"/>
              <w:b/>
              <w:bCs/>
              <w:lang w:eastAsia="pl-PL"/>
            </w:rPr>
            <w:ptab w:relativeTo="margin" w:alignment="right" w:leader="dot"/>
          </w:r>
          <w:r w:rsidR="00E36367">
            <w:rPr>
              <w:rFonts w:ascii="Times New Roman" w:hAnsi="Times New Roman" w:cs="Times New Roman"/>
              <w:b/>
              <w:bCs/>
              <w:lang w:eastAsia="pl-PL"/>
            </w:rPr>
            <w:t>8</w:t>
          </w:r>
          <w:r w:rsidR="00993106">
            <w:rPr>
              <w:rFonts w:ascii="Times New Roman" w:hAnsi="Times New Roman" w:cs="Times New Roman"/>
              <w:b/>
              <w:bCs/>
              <w:lang w:eastAsia="pl-PL"/>
            </w:rPr>
            <w:t>1</w:t>
          </w:r>
        </w:p>
        <w:p w14:paraId="74453F4F" w14:textId="78F90AD0"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hAnsi="Times New Roman" w:cs="Times New Roman"/>
              <w:b/>
              <w:bCs/>
              <w:lang w:eastAsia="pl-PL"/>
            </w:rPr>
            <w:t>Zezwolenia na pracę sezonową</w:t>
          </w:r>
          <w:r w:rsidRPr="00204EF6">
            <w:rPr>
              <w:rFonts w:ascii="Times New Roman" w:hAnsi="Times New Roman" w:cs="Times New Roman"/>
              <w:b/>
              <w:bCs/>
              <w:lang w:eastAsia="pl-PL"/>
            </w:rPr>
            <w:ptab w:relativeTo="margin" w:alignment="right" w:leader="dot"/>
          </w:r>
          <w:r w:rsidR="00E95169" w:rsidRPr="00204EF6">
            <w:rPr>
              <w:rFonts w:ascii="Times New Roman" w:hAnsi="Times New Roman" w:cs="Times New Roman"/>
              <w:b/>
              <w:bCs/>
              <w:lang w:eastAsia="pl-PL"/>
            </w:rPr>
            <w:t>8</w:t>
          </w:r>
          <w:r w:rsidR="00993106">
            <w:rPr>
              <w:rFonts w:ascii="Times New Roman" w:hAnsi="Times New Roman" w:cs="Times New Roman"/>
              <w:b/>
              <w:bCs/>
              <w:lang w:eastAsia="pl-PL"/>
            </w:rPr>
            <w:t>2</w:t>
          </w:r>
        </w:p>
        <w:p w14:paraId="1F9AA36D" w14:textId="577CBEC6" w:rsidR="009F6CF9" w:rsidRPr="00204EF6" w:rsidRDefault="00E9516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Powiadomienia o powierzeniu wykonywania pracy obywatelowi Ukrainy</w:t>
          </w:r>
          <w:r w:rsidR="009F6CF9" w:rsidRPr="00204EF6">
            <w:rPr>
              <w:rFonts w:ascii="Times New Roman" w:hAnsi="Times New Roman" w:cs="Times New Roman"/>
              <w:lang w:eastAsia="pl-PL"/>
            </w:rPr>
            <w:ptab w:relativeTo="margin" w:alignment="right" w:leader="dot"/>
          </w:r>
          <w:r w:rsidRPr="00204EF6">
            <w:rPr>
              <w:rFonts w:ascii="Times New Roman" w:hAnsi="Times New Roman" w:cs="Times New Roman"/>
              <w:lang w:eastAsia="pl-PL"/>
            </w:rPr>
            <w:t>8</w:t>
          </w:r>
          <w:r w:rsidR="00993106">
            <w:rPr>
              <w:rFonts w:ascii="Times New Roman" w:hAnsi="Times New Roman" w:cs="Times New Roman"/>
              <w:lang w:eastAsia="pl-PL"/>
            </w:rPr>
            <w:t>5</w:t>
          </w:r>
        </w:p>
        <w:p w14:paraId="0A7C4B77" w14:textId="549A75D9"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Oświadczenia o powierzeniu wykonywania pracy</w:t>
          </w:r>
          <w:r w:rsidRPr="00204EF6">
            <w:rPr>
              <w:rFonts w:ascii="Times New Roman" w:hAnsi="Times New Roman" w:cs="Times New Roman"/>
              <w:lang w:eastAsia="pl-PL"/>
            </w:rPr>
            <w:ptab w:relativeTo="margin" w:alignment="right" w:leader="dot"/>
          </w:r>
          <w:r w:rsidR="00E95169" w:rsidRPr="00204EF6">
            <w:rPr>
              <w:rFonts w:ascii="Times New Roman" w:hAnsi="Times New Roman" w:cs="Times New Roman"/>
              <w:lang w:eastAsia="pl-PL"/>
            </w:rPr>
            <w:t>8</w:t>
          </w:r>
          <w:r w:rsidR="00993106">
            <w:rPr>
              <w:rFonts w:ascii="Times New Roman" w:hAnsi="Times New Roman" w:cs="Times New Roman"/>
              <w:lang w:eastAsia="pl-PL"/>
            </w:rPr>
            <w:t>5</w:t>
          </w:r>
        </w:p>
        <w:p w14:paraId="5D67D6EA" w14:textId="7B10CF0E"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Pozostała obsługa klientów Powiatowego Urzędu Pracy</w:t>
          </w:r>
          <w:r w:rsidRPr="00204EF6">
            <w:rPr>
              <w:rFonts w:ascii="Times New Roman" w:hAnsi="Times New Roman" w:cs="Times New Roman"/>
              <w:b/>
              <w:bCs/>
              <w:lang w:eastAsia="pl-PL"/>
            </w:rPr>
            <w:ptab w:relativeTo="margin" w:alignment="right" w:leader="dot"/>
          </w:r>
          <w:r w:rsidR="00E95169" w:rsidRPr="00204EF6">
            <w:rPr>
              <w:rFonts w:ascii="Times New Roman" w:hAnsi="Times New Roman" w:cs="Times New Roman"/>
              <w:b/>
              <w:bCs/>
              <w:lang w:eastAsia="pl-PL"/>
            </w:rPr>
            <w:t>8</w:t>
          </w:r>
          <w:r w:rsidR="00993106">
            <w:rPr>
              <w:rFonts w:ascii="Times New Roman" w:hAnsi="Times New Roman" w:cs="Times New Roman"/>
              <w:b/>
              <w:bCs/>
              <w:lang w:eastAsia="pl-PL"/>
            </w:rPr>
            <w:t>7</w:t>
          </w:r>
        </w:p>
        <w:p w14:paraId="73ACC22B" w14:textId="239DCF41"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Obsługa interesantów</w:t>
          </w:r>
          <w:r w:rsidRPr="00204EF6">
            <w:rPr>
              <w:rFonts w:ascii="Times New Roman" w:hAnsi="Times New Roman" w:cs="Times New Roman"/>
              <w:lang w:eastAsia="pl-PL"/>
            </w:rPr>
            <w:ptab w:relativeTo="margin" w:alignment="right" w:leader="dot"/>
          </w:r>
          <w:r w:rsidR="00E95169" w:rsidRPr="00204EF6">
            <w:rPr>
              <w:rFonts w:ascii="Times New Roman" w:hAnsi="Times New Roman" w:cs="Times New Roman"/>
              <w:lang w:eastAsia="pl-PL"/>
            </w:rPr>
            <w:t>8</w:t>
          </w:r>
          <w:r w:rsidR="00993106">
            <w:rPr>
              <w:rFonts w:ascii="Times New Roman" w:hAnsi="Times New Roman" w:cs="Times New Roman"/>
              <w:lang w:eastAsia="pl-PL"/>
            </w:rPr>
            <w:t>7</w:t>
          </w:r>
        </w:p>
        <w:p w14:paraId="45A1F2CB" w14:textId="34E17FE7"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Obsługa cudzoziemców</w:t>
          </w:r>
          <w:r w:rsidRPr="00204EF6">
            <w:rPr>
              <w:rFonts w:ascii="Times New Roman" w:hAnsi="Times New Roman" w:cs="Times New Roman"/>
              <w:lang w:eastAsia="pl-PL"/>
            </w:rPr>
            <w:ptab w:relativeTo="margin" w:alignment="right" w:leader="dot"/>
          </w:r>
          <w:r w:rsidR="00993106">
            <w:rPr>
              <w:rFonts w:ascii="Times New Roman" w:hAnsi="Times New Roman" w:cs="Times New Roman"/>
              <w:lang w:eastAsia="pl-PL"/>
            </w:rPr>
            <w:t>88</w:t>
          </w:r>
        </w:p>
        <w:p w14:paraId="70EC234B" w14:textId="1D37CAE7"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Obsługa niepełnosprawnych klientów</w:t>
          </w:r>
          <w:r w:rsidRPr="00204EF6">
            <w:rPr>
              <w:rFonts w:ascii="Times New Roman" w:hAnsi="Times New Roman" w:cs="Times New Roman"/>
              <w:lang w:eastAsia="pl-PL"/>
            </w:rPr>
            <w:ptab w:relativeTo="margin" w:alignment="right" w:leader="dot"/>
          </w:r>
          <w:r w:rsidR="00993106">
            <w:rPr>
              <w:rFonts w:ascii="Times New Roman" w:hAnsi="Times New Roman" w:cs="Times New Roman"/>
              <w:lang w:eastAsia="pl-PL"/>
            </w:rPr>
            <w:t>88</w:t>
          </w:r>
        </w:p>
        <w:p w14:paraId="2E12F460" w14:textId="77CD2B3E"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Kadry</w:t>
          </w:r>
          <w:r w:rsidRPr="00204EF6">
            <w:rPr>
              <w:rFonts w:ascii="Times New Roman" w:hAnsi="Times New Roman" w:cs="Times New Roman"/>
              <w:b/>
              <w:bCs/>
              <w:lang w:eastAsia="pl-PL"/>
            </w:rPr>
            <w:ptab w:relativeTo="margin" w:alignment="right" w:leader="dot"/>
          </w:r>
          <w:r w:rsidR="00993106">
            <w:rPr>
              <w:rFonts w:ascii="Times New Roman" w:hAnsi="Times New Roman" w:cs="Times New Roman"/>
              <w:b/>
              <w:bCs/>
              <w:lang w:eastAsia="pl-PL"/>
            </w:rPr>
            <w:t>88</w:t>
          </w:r>
        </w:p>
        <w:p w14:paraId="2835D1BB" w14:textId="382D479B"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Struktura zatrudnienia w Urzędzie Pracy stan na 31.12.202</w:t>
          </w:r>
          <w:r w:rsidR="00E36367">
            <w:rPr>
              <w:rFonts w:ascii="Times New Roman" w:eastAsia="Times New Roman" w:hAnsi="Times New Roman" w:cs="Times New Roman"/>
              <w:kern w:val="0"/>
              <w:lang w:eastAsia="pl-PL"/>
              <w14:ligatures w14:val="none"/>
            </w:rPr>
            <w:t>4</w:t>
          </w:r>
          <w:r w:rsidRPr="00204EF6">
            <w:rPr>
              <w:rFonts w:ascii="Times New Roman" w:eastAsia="Times New Roman" w:hAnsi="Times New Roman" w:cs="Times New Roman"/>
              <w:kern w:val="0"/>
              <w:lang w:eastAsia="pl-PL"/>
              <w14:ligatures w14:val="none"/>
            </w:rPr>
            <w:t xml:space="preserve"> r. </w:t>
          </w:r>
          <w:r w:rsidRPr="00204EF6">
            <w:rPr>
              <w:rFonts w:ascii="Times New Roman" w:hAnsi="Times New Roman" w:cs="Times New Roman"/>
              <w:lang w:eastAsia="pl-PL"/>
            </w:rPr>
            <w:ptab w:relativeTo="margin" w:alignment="right" w:leader="dot"/>
          </w:r>
          <w:r w:rsidR="00993106">
            <w:rPr>
              <w:rFonts w:ascii="Times New Roman" w:hAnsi="Times New Roman" w:cs="Times New Roman"/>
              <w:lang w:eastAsia="pl-PL"/>
            </w:rPr>
            <w:t>8</w:t>
          </w:r>
          <w:r w:rsidR="00D952BC">
            <w:rPr>
              <w:rFonts w:ascii="Times New Roman" w:hAnsi="Times New Roman" w:cs="Times New Roman"/>
              <w:lang w:eastAsia="pl-PL"/>
            </w:rPr>
            <w:t>8</w:t>
          </w:r>
        </w:p>
        <w:p w14:paraId="33BBB805" w14:textId="553307CF"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Struktura zatrudnienia pracowników Urzędu według stanowisk</w:t>
          </w:r>
          <w:r w:rsidRPr="00204EF6">
            <w:rPr>
              <w:rFonts w:ascii="Times New Roman" w:hAnsi="Times New Roman" w:cs="Times New Roman"/>
              <w:lang w:eastAsia="pl-PL"/>
            </w:rPr>
            <w:ptab w:relativeTo="margin" w:alignment="right" w:leader="dot"/>
          </w:r>
          <w:r w:rsidR="00993106">
            <w:rPr>
              <w:rFonts w:ascii="Times New Roman" w:hAnsi="Times New Roman" w:cs="Times New Roman"/>
              <w:lang w:eastAsia="pl-PL"/>
            </w:rPr>
            <w:t>89</w:t>
          </w:r>
        </w:p>
        <w:p w14:paraId="438F5D6D" w14:textId="2A1F03A7" w:rsidR="009F6CF9" w:rsidRPr="00204EF6" w:rsidRDefault="008F60A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Pr>
              <w:rFonts w:ascii="Times New Roman" w:hAnsi="Times New Roman" w:cs="Times New Roman"/>
              <w:lang w:eastAsia="pl-PL"/>
            </w:rPr>
            <w:t>P</w:t>
          </w:r>
          <w:r w:rsidR="009F6CF9" w:rsidRPr="00204EF6">
            <w:rPr>
              <w:rFonts w:ascii="Times New Roman" w:hAnsi="Times New Roman" w:cs="Times New Roman"/>
              <w:lang w:eastAsia="pl-PL"/>
            </w:rPr>
            <w:t>racown</w:t>
          </w:r>
          <w:r>
            <w:rPr>
              <w:rFonts w:ascii="Times New Roman" w:hAnsi="Times New Roman" w:cs="Times New Roman"/>
              <w:lang w:eastAsia="pl-PL"/>
            </w:rPr>
            <w:t>icy zatrudnieni wg wykształcenia</w:t>
          </w:r>
          <w:r w:rsidR="009F6CF9" w:rsidRPr="00204EF6">
            <w:rPr>
              <w:rFonts w:ascii="Times New Roman" w:hAnsi="Times New Roman" w:cs="Times New Roman"/>
              <w:lang w:eastAsia="pl-PL"/>
            </w:rPr>
            <w:ptab w:relativeTo="margin" w:alignment="right" w:leader="dot"/>
          </w:r>
          <w:r w:rsidR="00E36367">
            <w:rPr>
              <w:rFonts w:ascii="Times New Roman" w:hAnsi="Times New Roman" w:cs="Times New Roman"/>
              <w:lang w:eastAsia="pl-PL"/>
            </w:rPr>
            <w:t>9</w:t>
          </w:r>
          <w:r w:rsidR="00993106">
            <w:rPr>
              <w:rFonts w:ascii="Times New Roman" w:hAnsi="Times New Roman" w:cs="Times New Roman"/>
              <w:lang w:eastAsia="pl-PL"/>
            </w:rPr>
            <w:t>0</w:t>
          </w:r>
        </w:p>
        <w:p w14:paraId="6DFFEE9E" w14:textId="7B29C71A"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Pracownicy zatrudnieni według płci</w:t>
          </w:r>
          <w:r w:rsidRPr="00204EF6">
            <w:rPr>
              <w:rFonts w:ascii="Times New Roman" w:hAnsi="Times New Roman" w:cs="Times New Roman"/>
              <w:lang w:eastAsia="pl-PL"/>
            </w:rPr>
            <w:ptab w:relativeTo="margin" w:alignment="right" w:leader="dot"/>
          </w:r>
          <w:r w:rsidR="00E36367">
            <w:rPr>
              <w:rFonts w:ascii="Times New Roman" w:hAnsi="Times New Roman" w:cs="Times New Roman"/>
              <w:lang w:eastAsia="pl-PL"/>
            </w:rPr>
            <w:t>9</w:t>
          </w:r>
          <w:r w:rsidR="00993106">
            <w:rPr>
              <w:rFonts w:ascii="Times New Roman" w:hAnsi="Times New Roman" w:cs="Times New Roman"/>
              <w:lang w:eastAsia="pl-PL"/>
            </w:rPr>
            <w:t>0</w:t>
          </w:r>
        </w:p>
        <w:p w14:paraId="0E72234E" w14:textId="750DD87F"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Pracownicy zatrudnieni według wieku</w:t>
          </w:r>
          <w:r w:rsidRPr="00204EF6">
            <w:rPr>
              <w:rFonts w:ascii="Times New Roman" w:hAnsi="Times New Roman" w:cs="Times New Roman"/>
              <w:lang w:eastAsia="pl-PL"/>
            </w:rPr>
            <w:ptab w:relativeTo="margin" w:alignment="right" w:leader="dot"/>
          </w:r>
          <w:r w:rsidR="00E36367">
            <w:rPr>
              <w:rFonts w:ascii="Times New Roman" w:hAnsi="Times New Roman" w:cs="Times New Roman"/>
              <w:lang w:eastAsia="pl-PL"/>
            </w:rPr>
            <w:t>9</w:t>
          </w:r>
          <w:r w:rsidR="00993106">
            <w:rPr>
              <w:rFonts w:ascii="Times New Roman" w:hAnsi="Times New Roman" w:cs="Times New Roman"/>
              <w:lang w:eastAsia="pl-PL"/>
            </w:rPr>
            <w:t>0</w:t>
          </w:r>
        </w:p>
        <w:p w14:paraId="4BC11D36" w14:textId="7EE47FB1"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Pracownicy zatrudnieni według stażu pracy w publicznych służbach zatrudnienia</w:t>
          </w:r>
          <w:r w:rsidRPr="00204EF6">
            <w:rPr>
              <w:rFonts w:ascii="Times New Roman" w:hAnsi="Times New Roman" w:cs="Times New Roman"/>
              <w:lang w:eastAsia="pl-PL"/>
            </w:rPr>
            <w:ptab w:relativeTo="margin" w:alignment="right" w:leader="dot"/>
          </w:r>
          <w:r w:rsidR="00E36367">
            <w:rPr>
              <w:rFonts w:ascii="Times New Roman" w:hAnsi="Times New Roman" w:cs="Times New Roman"/>
              <w:lang w:eastAsia="pl-PL"/>
            </w:rPr>
            <w:t>9</w:t>
          </w:r>
          <w:r w:rsidR="00993106">
            <w:rPr>
              <w:rFonts w:ascii="Times New Roman" w:hAnsi="Times New Roman" w:cs="Times New Roman"/>
              <w:lang w:eastAsia="pl-PL"/>
            </w:rPr>
            <w:t>1</w:t>
          </w:r>
        </w:p>
        <w:p w14:paraId="4A8A6B18" w14:textId="69F23289"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Szkolenia pracowników</w:t>
          </w:r>
          <w:r w:rsidRPr="00204EF6">
            <w:rPr>
              <w:rFonts w:ascii="Times New Roman" w:hAnsi="Times New Roman" w:cs="Times New Roman"/>
              <w:lang w:eastAsia="pl-PL"/>
            </w:rPr>
            <w:ptab w:relativeTo="margin" w:alignment="right" w:leader="dot"/>
          </w:r>
          <w:r w:rsidR="00E36367">
            <w:rPr>
              <w:rFonts w:ascii="Times New Roman" w:hAnsi="Times New Roman" w:cs="Times New Roman"/>
              <w:lang w:eastAsia="pl-PL"/>
            </w:rPr>
            <w:t>9</w:t>
          </w:r>
          <w:r w:rsidR="00993106">
            <w:rPr>
              <w:rFonts w:ascii="Times New Roman" w:hAnsi="Times New Roman" w:cs="Times New Roman"/>
              <w:lang w:eastAsia="pl-PL"/>
            </w:rPr>
            <w:t>1</w:t>
          </w:r>
        </w:p>
        <w:p w14:paraId="3B3B66B0" w14:textId="3CBF8C28"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Struktura wydatków</w:t>
          </w:r>
          <w:r w:rsidRPr="00204EF6">
            <w:rPr>
              <w:rFonts w:ascii="Times New Roman" w:hAnsi="Times New Roman" w:cs="Times New Roman"/>
              <w:b/>
              <w:bCs/>
              <w:lang w:eastAsia="pl-PL"/>
            </w:rPr>
            <w:ptab w:relativeTo="margin" w:alignment="right" w:leader="dot"/>
          </w:r>
          <w:r w:rsidR="005F30DC" w:rsidRPr="00204EF6">
            <w:rPr>
              <w:rFonts w:ascii="Times New Roman" w:hAnsi="Times New Roman" w:cs="Times New Roman"/>
              <w:b/>
              <w:bCs/>
              <w:lang w:eastAsia="pl-PL"/>
            </w:rPr>
            <w:t>9</w:t>
          </w:r>
          <w:r w:rsidR="00993106">
            <w:rPr>
              <w:rFonts w:ascii="Times New Roman" w:hAnsi="Times New Roman" w:cs="Times New Roman"/>
              <w:b/>
              <w:bCs/>
              <w:lang w:eastAsia="pl-PL"/>
            </w:rPr>
            <w:t>3</w:t>
          </w:r>
        </w:p>
        <w:p w14:paraId="70DF4826" w14:textId="4AFE7220"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Fundusz Pracy</w:t>
          </w:r>
          <w:r w:rsidRPr="00204EF6">
            <w:rPr>
              <w:rFonts w:ascii="Times New Roman" w:hAnsi="Times New Roman" w:cs="Times New Roman"/>
              <w:lang w:eastAsia="pl-PL"/>
            </w:rPr>
            <w:ptab w:relativeTo="margin" w:alignment="right" w:leader="dot"/>
          </w:r>
          <w:r w:rsidR="005F30DC" w:rsidRPr="00204EF6">
            <w:rPr>
              <w:rFonts w:ascii="Times New Roman" w:hAnsi="Times New Roman" w:cs="Times New Roman"/>
              <w:lang w:eastAsia="pl-PL"/>
            </w:rPr>
            <w:t>9</w:t>
          </w:r>
          <w:r w:rsidR="00993106">
            <w:rPr>
              <w:rFonts w:ascii="Times New Roman" w:hAnsi="Times New Roman" w:cs="Times New Roman"/>
              <w:lang w:eastAsia="pl-PL"/>
            </w:rPr>
            <w:t>3</w:t>
          </w:r>
        </w:p>
        <w:p w14:paraId="64FAE4A5" w14:textId="5BF6975F"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Wpłaty z opłat za zezwolenia na pracę sezonową dla cudzoziemców oraz wpłaty dotyczące oświadczeń o powierzeniu pracy cudzoziemcowi</w:t>
          </w:r>
          <w:r w:rsidRPr="00204EF6">
            <w:rPr>
              <w:rFonts w:ascii="Times New Roman" w:hAnsi="Times New Roman" w:cs="Times New Roman"/>
              <w:lang w:eastAsia="pl-PL"/>
            </w:rPr>
            <w:ptab w:relativeTo="margin" w:alignment="right" w:leader="dot"/>
          </w:r>
          <w:r w:rsidR="005F30DC" w:rsidRPr="00204EF6">
            <w:rPr>
              <w:rFonts w:ascii="Times New Roman" w:hAnsi="Times New Roman" w:cs="Times New Roman"/>
              <w:lang w:eastAsia="pl-PL"/>
            </w:rPr>
            <w:t>9</w:t>
          </w:r>
          <w:r w:rsidR="00993106">
            <w:rPr>
              <w:rFonts w:ascii="Times New Roman" w:hAnsi="Times New Roman" w:cs="Times New Roman"/>
              <w:lang w:eastAsia="pl-PL"/>
            </w:rPr>
            <w:t>3</w:t>
          </w:r>
        </w:p>
        <w:p w14:paraId="08228B60" w14:textId="66102710" w:rsidR="009F6CF9" w:rsidRPr="00204EF6" w:rsidRDefault="009F6CF9" w:rsidP="00E7785D">
          <w:pPr>
            <w:pStyle w:val="Akapitzlist"/>
            <w:numPr>
              <w:ilvl w:val="0"/>
              <w:numId w:val="1"/>
            </w:numPr>
            <w:spacing w:after="200" w:line="276" w:lineRule="auto"/>
            <w:jc w:val="both"/>
            <w:rPr>
              <w:rFonts w:ascii="Times New Roman" w:eastAsia="Times New Roman" w:hAnsi="Times New Roman" w:cs="Times New Roman"/>
              <w:b/>
              <w:bCs/>
              <w:kern w:val="0"/>
              <w:lang w:eastAsia="pl-PL"/>
              <w14:ligatures w14:val="none"/>
            </w:rPr>
          </w:pPr>
          <w:r w:rsidRPr="00204EF6">
            <w:rPr>
              <w:rFonts w:ascii="Times New Roman" w:eastAsia="Times New Roman" w:hAnsi="Times New Roman" w:cs="Times New Roman"/>
              <w:b/>
              <w:bCs/>
              <w:kern w:val="0"/>
              <w:lang w:eastAsia="pl-PL"/>
              <w14:ligatures w14:val="none"/>
            </w:rPr>
            <w:t xml:space="preserve">Zadania referatu </w:t>
          </w:r>
          <w:proofErr w:type="spellStart"/>
          <w:r w:rsidRPr="00204EF6">
            <w:rPr>
              <w:rFonts w:ascii="Times New Roman" w:eastAsia="Times New Roman" w:hAnsi="Times New Roman" w:cs="Times New Roman"/>
              <w:b/>
              <w:bCs/>
              <w:kern w:val="0"/>
              <w:lang w:eastAsia="pl-PL"/>
              <w14:ligatures w14:val="none"/>
            </w:rPr>
            <w:t>Organizacyjno</w:t>
          </w:r>
          <w:proofErr w:type="spellEnd"/>
          <w:r w:rsidRPr="00204EF6">
            <w:rPr>
              <w:rFonts w:ascii="Times New Roman" w:eastAsia="Times New Roman" w:hAnsi="Times New Roman" w:cs="Times New Roman"/>
              <w:b/>
              <w:bCs/>
              <w:kern w:val="0"/>
              <w:lang w:eastAsia="pl-PL"/>
              <w14:ligatures w14:val="none"/>
            </w:rPr>
            <w:t xml:space="preserve"> – Administracyjnego</w:t>
          </w:r>
          <w:r w:rsidRPr="00204EF6">
            <w:rPr>
              <w:rFonts w:ascii="Times New Roman" w:hAnsi="Times New Roman" w:cs="Times New Roman"/>
              <w:b/>
              <w:bCs/>
              <w:lang w:eastAsia="pl-PL"/>
            </w:rPr>
            <w:ptab w:relativeTo="margin" w:alignment="right" w:leader="dot"/>
          </w:r>
          <w:r w:rsidR="005F30DC" w:rsidRPr="00204EF6">
            <w:rPr>
              <w:rFonts w:ascii="Times New Roman" w:hAnsi="Times New Roman" w:cs="Times New Roman"/>
              <w:b/>
              <w:bCs/>
              <w:lang w:eastAsia="pl-PL"/>
            </w:rPr>
            <w:t>9</w:t>
          </w:r>
          <w:r w:rsidR="00993106">
            <w:rPr>
              <w:rFonts w:ascii="Times New Roman" w:hAnsi="Times New Roman" w:cs="Times New Roman"/>
              <w:b/>
              <w:bCs/>
              <w:lang w:eastAsia="pl-PL"/>
            </w:rPr>
            <w:t>4</w:t>
          </w:r>
        </w:p>
        <w:p w14:paraId="304997E6" w14:textId="5C387231"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Obsługa informatyczna Urzędu</w:t>
          </w:r>
          <w:r w:rsidRPr="00204EF6">
            <w:rPr>
              <w:rFonts w:ascii="Times New Roman" w:hAnsi="Times New Roman" w:cs="Times New Roman"/>
              <w:lang w:eastAsia="pl-PL"/>
            </w:rPr>
            <w:ptab w:relativeTo="margin" w:alignment="right" w:leader="dot"/>
          </w:r>
          <w:r w:rsidR="005F30DC" w:rsidRPr="00204EF6">
            <w:rPr>
              <w:rFonts w:ascii="Times New Roman" w:hAnsi="Times New Roman" w:cs="Times New Roman"/>
              <w:lang w:eastAsia="pl-PL"/>
            </w:rPr>
            <w:t>9</w:t>
          </w:r>
          <w:r w:rsidR="00993106">
            <w:rPr>
              <w:rFonts w:ascii="Times New Roman" w:hAnsi="Times New Roman" w:cs="Times New Roman"/>
              <w:lang w:eastAsia="pl-PL"/>
            </w:rPr>
            <w:t>4</w:t>
          </w:r>
        </w:p>
        <w:p w14:paraId="12552AF9" w14:textId="148185A4" w:rsidR="009F6CF9" w:rsidRPr="00E36367" w:rsidRDefault="009F6CF9" w:rsidP="00E36367">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E36367">
            <w:rPr>
              <w:rFonts w:ascii="Times New Roman" w:eastAsia="Times New Roman" w:hAnsi="Times New Roman" w:cs="Times New Roman"/>
              <w:kern w:val="0"/>
              <w:lang w:eastAsia="pl-PL"/>
              <w14:ligatures w14:val="none"/>
            </w:rPr>
            <w:t>Rozpowszechnianie informacji o usługach Urzędu za pomocą mediów społecznościowych</w:t>
          </w:r>
          <w:r w:rsidRPr="00204EF6">
            <w:rPr>
              <w:lang w:eastAsia="pl-PL"/>
            </w:rPr>
            <w:ptab w:relativeTo="margin" w:alignment="right" w:leader="dot"/>
          </w:r>
          <w:r w:rsidR="005F30DC" w:rsidRPr="00E36367">
            <w:rPr>
              <w:rFonts w:ascii="Times New Roman" w:hAnsi="Times New Roman" w:cs="Times New Roman"/>
              <w:lang w:eastAsia="pl-PL"/>
            </w:rPr>
            <w:t>9</w:t>
          </w:r>
          <w:r w:rsidR="00993106">
            <w:rPr>
              <w:rFonts w:ascii="Times New Roman" w:hAnsi="Times New Roman" w:cs="Times New Roman"/>
              <w:lang w:eastAsia="pl-PL"/>
            </w:rPr>
            <w:t>4</w:t>
          </w:r>
        </w:p>
        <w:p w14:paraId="685E52D1" w14:textId="732BAC95"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eastAsia="Times New Roman" w:hAnsi="Times New Roman" w:cs="Times New Roman"/>
              <w:kern w:val="0"/>
              <w:lang w:eastAsia="pl-PL"/>
              <w14:ligatures w14:val="none"/>
            </w:rPr>
            <w:t>System ewidencjonowania składników majątku Urzędu</w:t>
          </w:r>
          <w:r w:rsidRPr="00204EF6">
            <w:rPr>
              <w:rFonts w:ascii="Times New Roman" w:hAnsi="Times New Roman" w:cs="Times New Roman"/>
              <w:lang w:eastAsia="pl-PL"/>
            </w:rPr>
            <w:ptab w:relativeTo="margin" w:alignment="right" w:leader="dot"/>
          </w:r>
          <w:r w:rsidR="005F30DC" w:rsidRPr="00204EF6">
            <w:rPr>
              <w:rFonts w:ascii="Times New Roman" w:hAnsi="Times New Roman" w:cs="Times New Roman"/>
              <w:lang w:eastAsia="pl-PL"/>
            </w:rPr>
            <w:t>9</w:t>
          </w:r>
          <w:r w:rsidR="00993106">
            <w:rPr>
              <w:rFonts w:ascii="Times New Roman" w:hAnsi="Times New Roman" w:cs="Times New Roman"/>
              <w:lang w:eastAsia="pl-PL"/>
            </w:rPr>
            <w:t>4</w:t>
          </w:r>
        </w:p>
        <w:p w14:paraId="059C1D42" w14:textId="358D548A" w:rsidR="009F6CF9" w:rsidRPr="00204EF6" w:rsidRDefault="009F6CF9"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Archiwizacja dokumentacji</w:t>
          </w:r>
          <w:r w:rsidRPr="00204EF6">
            <w:rPr>
              <w:rFonts w:ascii="Times New Roman" w:hAnsi="Times New Roman" w:cs="Times New Roman"/>
              <w:lang w:eastAsia="pl-PL"/>
            </w:rPr>
            <w:ptab w:relativeTo="margin" w:alignment="right" w:leader="dot"/>
          </w:r>
          <w:r w:rsidR="005F30DC" w:rsidRPr="00204EF6">
            <w:rPr>
              <w:rFonts w:ascii="Times New Roman" w:hAnsi="Times New Roman" w:cs="Times New Roman"/>
              <w:lang w:eastAsia="pl-PL"/>
            </w:rPr>
            <w:t>9</w:t>
          </w:r>
          <w:r w:rsidR="00993106">
            <w:rPr>
              <w:rFonts w:ascii="Times New Roman" w:hAnsi="Times New Roman" w:cs="Times New Roman"/>
              <w:lang w:eastAsia="pl-PL"/>
            </w:rPr>
            <w:t>5</w:t>
          </w:r>
        </w:p>
        <w:p w14:paraId="511B0DB8" w14:textId="2D82240A" w:rsidR="009F6CF9" w:rsidRPr="00204EF6" w:rsidRDefault="00D952BC" w:rsidP="00E7785D">
          <w:pPr>
            <w:pStyle w:val="Akapitzlist"/>
            <w:numPr>
              <w:ilvl w:val="1"/>
              <w:numId w:val="1"/>
            </w:numPr>
            <w:spacing w:after="200" w:line="276" w:lineRule="auto"/>
            <w:jc w:val="both"/>
            <w:rPr>
              <w:rFonts w:ascii="Times New Roman" w:eastAsia="Times New Roman" w:hAnsi="Times New Roman" w:cs="Times New Roman"/>
              <w:kern w:val="0"/>
              <w:lang w:eastAsia="pl-PL"/>
              <w14:ligatures w14:val="none"/>
            </w:rPr>
          </w:pPr>
          <w:r>
            <w:rPr>
              <w:rFonts w:ascii="Times New Roman" w:hAnsi="Times New Roman" w:cs="Times New Roman"/>
              <w:lang w:eastAsia="pl-PL"/>
            </w:rPr>
            <w:t xml:space="preserve">Powiatowa </w:t>
          </w:r>
          <w:r w:rsidR="009F6CF9" w:rsidRPr="00204EF6">
            <w:rPr>
              <w:rFonts w:ascii="Times New Roman" w:hAnsi="Times New Roman" w:cs="Times New Roman"/>
              <w:lang w:eastAsia="pl-PL"/>
            </w:rPr>
            <w:t>Rada Rynku Pracy</w:t>
          </w:r>
          <w:r w:rsidR="009F6CF9" w:rsidRPr="00204EF6">
            <w:rPr>
              <w:rFonts w:ascii="Times New Roman" w:hAnsi="Times New Roman" w:cs="Times New Roman"/>
              <w:lang w:eastAsia="pl-PL"/>
            </w:rPr>
            <w:ptab w:relativeTo="margin" w:alignment="right" w:leader="dot"/>
          </w:r>
          <w:r w:rsidR="00A54CCA">
            <w:rPr>
              <w:rFonts w:ascii="Times New Roman" w:hAnsi="Times New Roman" w:cs="Times New Roman"/>
              <w:lang w:eastAsia="pl-PL"/>
            </w:rPr>
            <w:t>9</w:t>
          </w:r>
          <w:r w:rsidR="00993106">
            <w:rPr>
              <w:rFonts w:ascii="Times New Roman" w:hAnsi="Times New Roman" w:cs="Times New Roman"/>
              <w:lang w:eastAsia="pl-PL"/>
            </w:rPr>
            <w:t>5</w:t>
          </w:r>
        </w:p>
        <w:p w14:paraId="15EA3426" w14:textId="05DECA0D" w:rsidR="009F6CF9" w:rsidRPr="00204EF6"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Zakres działań Powiatowej Rady Rynku Pracy</w:t>
          </w:r>
          <w:r w:rsidRPr="00204EF6">
            <w:rPr>
              <w:rFonts w:ascii="Times New Roman" w:hAnsi="Times New Roman" w:cs="Times New Roman"/>
              <w:lang w:eastAsia="pl-PL"/>
            </w:rPr>
            <w:ptab w:relativeTo="margin" w:alignment="right" w:leader="dot"/>
          </w:r>
          <w:r w:rsidR="00A54CCA">
            <w:rPr>
              <w:rFonts w:ascii="Times New Roman" w:hAnsi="Times New Roman" w:cs="Times New Roman"/>
              <w:lang w:eastAsia="pl-PL"/>
            </w:rPr>
            <w:t>9</w:t>
          </w:r>
          <w:r w:rsidR="00993106">
            <w:rPr>
              <w:rFonts w:ascii="Times New Roman" w:hAnsi="Times New Roman" w:cs="Times New Roman"/>
              <w:lang w:eastAsia="pl-PL"/>
            </w:rPr>
            <w:t>5</w:t>
          </w:r>
        </w:p>
        <w:p w14:paraId="188D3C1E" w14:textId="77777777" w:rsidR="00423293" w:rsidRPr="00423293" w:rsidRDefault="009F6CF9" w:rsidP="00E7785D">
          <w:pPr>
            <w:pStyle w:val="Akapitzlist"/>
            <w:numPr>
              <w:ilvl w:val="2"/>
              <w:numId w:val="1"/>
            </w:numPr>
            <w:spacing w:after="200" w:line="276" w:lineRule="auto"/>
            <w:jc w:val="both"/>
            <w:rPr>
              <w:rFonts w:ascii="Times New Roman" w:eastAsia="Times New Roman" w:hAnsi="Times New Roman" w:cs="Times New Roman"/>
              <w:kern w:val="0"/>
              <w:lang w:eastAsia="pl-PL"/>
              <w14:ligatures w14:val="none"/>
            </w:rPr>
          </w:pPr>
          <w:r w:rsidRPr="00204EF6">
            <w:rPr>
              <w:rFonts w:ascii="Times New Roman" w:hAnsi="Times New Roman" w:cs="Times New Roman"/>
              <w:lang w:eastAsia="pl-PL"/>
            </w:rPr>
            <w:t>Wykaz podjętych uchwał przez Powiatową Radę Rynku Pracy w Grójcu w 202</w:t>
          </w:r>
          <w:r w:rsidR="009A5617">
            <w:rPr>
              <w:rFonts w:ascii="Times New Roman" w:hAnsi="Times New Roman" w:cs="Times New Roman"/>
              <w:lang w:eastAsia="pl-PL"/>
            </w:rPr>
            <w:t>4</w:t>
          </w:r>
          <w:r w:rsidRPr="00204EF6">
            <w:rPr>
              <w:rFonts w:ascii="Times New Roman" w:hAnsi="Times New Roman" w:cs="Times New Roman"/>
              <w:lang w:eastAsia="pl-PL"/>
            </w:rPr>
            <w:t xml:space="preserve"> r. </w:t>
          </w:r>
          <w:r w:rsidRPr="00204EF6">
            <w:rPr>
              <w:rFonts w:ascii="Times New Roman" w:hAnsi="Times New Roman" w:cs="Times New Roman"/>
              <w:lang w:eastAsia="pl-PL"/>
            </w:rPr>
            <w:ptab w:relativeTo="margin" w:alignment="right" w:leader="dot"/>
          </w:r>
          <w:r w:rsidR="00A54CCA">
            <w:rPr>
              <w:rFonts w:ascii="Times New Roman" w:hAnsi="Times New Roman" w:cs="Times New Roman"/>
              <w:lang w:eastAsia="pl-PL"/>
            </w:rPr>
            <w:t>9</w:t>
          </w:r>
          <w:r w:rsidR="00993106">
            <w:rPr>
              <w:rFonts w:ascii="Times New Roman" w:hAnsi="Times New Roman" w:cs="Times New Roman"/>
              <w:lang w:eastAsia="pl-PL"/>
            </w:rPr>
            <w:t>6</w:t>
          </w:r>
        </w:p>
        <w:p w14:paraId="54DF4349" w14:textId="07B0FE5C" w:rsidR="009F6CF9" w:rsidRPr="00423293" w:rsidRDefault="00423293" w:rsidP="00423293">
          <w:pPr>
            <w:pStyle w:val="Akapitzlist"/>
            <w:numPr>
              <w:ilvl w:val="0"/>
              <w:numId w:val="1"/>
            </w:numPr>
            <w:spacing w:after="200" w:line="276" w:lineRule="auto"/>
            <w:jc w:val="both"/>
            <w:rPr>
              <w:rFonts w:ascii="Times New Roman" w:eastAsia="Times New Roman" w:hAnsi="Times New Roman" w:cs="Times New Roman"/>
              <w:kern w:val="0"/>
              <w:lang w:eastAsia="pl-PL"/>
              <w14:ligatures w14:val="none"/>
            </w:rPr>
          </w:pPr>
          <w:r w:rsidRPr="00423293">
            <w:rPr>
              <w:rFonts w:ascii="Times New Roman" w:eastAsia="Times New Roman" w:hAnsi="Times New Roman" w:cs="Times New Roman"/>
              <w:b/>
              <w:bCs/>
              <w:kern w:val="0"/>
              <w:lang w:eastAsia="pl-PL"/>
              <w14:ligatures w14:val="none"/>
            </w:rPr>
            <w:t>Wnioski</w:t>
          </w:r>
          <w:r>
            <w:rPr>
              <w:rFonts w:ascii="Times New Roman" w:eastAsia="Times New Roman" w:hAnsi="Times New Roman" w:cs="Times New Roman"/>
              <w:kern w:val="0"/>
              <w:lang w:eastAsia="pl-PL"/>
              <w14:ligatures w14:val="none"/>
            </w:rPr>
            <w:t xml:space="preserve"> </w:t>
          </w:r>
          <w:r w:rsidRPr="00423293">
            <w:rPr>
              <w:b/>
              <w:bCs/>
              <w:lang w:eastAsia="pl-PL"/>
            </w:rPr>
            <w:ptab w:relativeTo="margin" w:alignment="right" w:leader="dot"/>
          </w:r>
          <w:r w:rsidRPr="00423293">
            <w:rPr>
              <w:rFonts w:ascii="Times New Roman" w:hAnsi="Times New Roman" w:cs="Times New Roman"/>
              <w:b/>
              <w:bCs/>
              <w:lang w:eastAsia="pl-PL"/>
            </w:rPr>
            <w:t>97</w:t>
          </w:r>
        </w:p>
      </w:sdtContent>
    </w:sdt>
    <w:p w14:paraId="3EC2B68B" w14:textId="77777777" w:rsidR="00922C81" w:rsidRDefault="00922C81" w:rsidP="00EF2326">
      <w:pPr>
        <w:rPr>
          <w:rFonts w:ascii="Times New Roman" w:hAnsi="Times New Roman" w:cs="Times New Roman"/>
          <w:b/>
          <w:bCs/>
          <w:i/>
          <w:iCs/>
          <w:sz w:val="20"/>
          <w:szCs w:val="20"/>
        </w:rPr>
      </w:pPr>
    </w:p>
    <w:p w14:paraId="45B3E492" w14:textId="77777777" w:rsidR="00922C81" w:rsidRDefault="00922C81">
      <w:pPr>
        <w:rPr>
          <w:rFonts w:ascii="Times New Roman" w:hAnsi="Times New Roman" w:cs="Times New Roman"/>
          <w:b/>
          <w:bCs/>
          <w:i/>
          <w:iCs/>
          <w:sz w:val="20"/>
          <w:szCs w:val="20"/>
        </w:rPr>
      </w:pPr>
      <w:r>
        <w:rPr>
          <w:rFonts w:ascii="Times New Roman" w:hAnsi="Times New Roman" w:cs="Times New Roman"/>
          <w:b/>
          <w:bCs/>
          <w:i/>
          <w:iCs/>
          <w:sz w:val="20"/>
          <w:szCs w:val="20"/>
        </w:rPr>
        <w:br w:type="page"/>
      </w:r>
    </w:p>
    <w:p w14:paraId="61F01C7E" w14:textId="0241668B" w:rsidR="000E3C20" w:rsidRPr="00F554C9" w:rsidRDefault="000E3C20" w:rsidP="00EF2326">
      <w:pPr>
        <w:rPr>
          <w:rFonts w:ascii="Times New Roman" w:hAnsi="Times New Roman" w:cs="Times New Roman"/>
          <w:b/>
          <w:bCs/>
          <w:i/>
          <w:iCs/>
          <w:sz w:val="24"/>
          <w:szCs w:val="24"/>
        </w:rPr>
      </w:pPr>
      <w:r w:rsidRPr="00F554C9">
        <w:rPr>
          <w:rFonts w:ascii="Times New Roman" w:hAnsi="Times New Roman" w:cs="Times New Roman"/>
          <w:b/>
          <w:bCs/>
          <w:sz w:val="24"/>
          <w:szCs w:val="24"/>
        </w:rPr>
        <w:lastRenderedPageBreak/>
        <w:t>Wstęp</w:t>
      </w:r>
    </w:p>
    <w:p w14:paraId="53820249" w14:textId="77777777"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Sprawozdanie z działalności Powiatowego Urzędu Pracy w Grójcu jest szczegółowym podsumowaniem rocznej pracy urzędu, uwzględniającym wszystkie działania podejmowane przez poszczególne komórki organizacyjne. Dokument ten został opracowany na podstawie sprawozdań statystycznych oraz informacji zawartych w wewnętrznych rejestrach prowadzonych w urzędzie. Jego celem jest przedstawienie efektów realizacji zadań związanych z promocją zatrudnienia, łagodzeniem skutków bezrobocia oraz aktywizacją zawodową mieszkańców powiatu grójeckiego.</w:t>
      </w:r>
    </w:p>
    <w:p w14:paraId="3D9E95AB" w14:textId="68489F77"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Dyrektor Powiatowego Urzędu Pracy w Grójcu, wraz z Zastępcą Dyrektora, kierownikami referatów oraz zespołem pracowników, sumiennie i zgodnie z obowiązującymi przepisami realizuje zadania związane z rynkiem pracy. Działalność urzędu opiera się przede wszystkim na ustawie z dnia 20 kwietnia 2004 r. o promocji zatrudnienia i instytucjach rynku pracy, a także na aktach wykonawczych do tej ustawy oraz innych regulacjach prawnych. Urząd przestrzega przepisów określających zarówno zasady funkcjonowania rynku pracy, jak i zakres kompetencji oraz obowiązków jednostek administracji państwowej i samorządowej, dbając o</w:t>
      </w:r>
      <w:r w:rsidR="00EF2326">
        <w:rPr>
          <w:rFonts w:ascii="Times New Roman" w:hAnsi="Times New Roman" w:cs="Times New Roman"/>
          <w:sz w:val="24"/>
          <w:szCs w:val="24"/>
        </w:rPr>
        <w:t> </w:t>
      </w:r>
      <w:r w:rsidRPr="00EF2326">
        <w:rPr>
          <w:rFonts w:ascii="Times New Roman" w:hAnsi="Times New Roman" w:cs="Times New Roman"/>
          <w:sz w:val="24"/>
          <w:szCs w:val="24"/>
        </w:rPr>
        <w:t xml:space="preserve"> skuteczną realizację powierzonych mu zadań.</w:t>
      </w:r>
    </w:p>
    <w:p w14:paraId="07E09139" w14:textId="77777777"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Działania Powiatowego Urzędu Pracy w Grójcu obejmują teren całego powiatu grójeckiego, który składa się z czterech gmin miejsko-wiejskich: Grójec, Mogielnica, Nowe Miasto nad Pilicą i Warka oraz sześciu gmin wiejskich: Belsk Duży, Błędów, Chynów, Goszczyn, Jasieniec i Pniewy. Urząd aktywnie współpracuje z samorządami lokalnymi, pracodawcami, instytucjami szkoleniowymi oraz organizacjami wspierającymi osoby bezrobotne i poszukujące pracy.</w:t>
      </w:r>
    </w:p>
    <w:p w14:paraId="4D2FF1DA" w14:textId="2C179531"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 xml:space="preserve">W ramach swoich działań Powiatowy Urząd Pracy w Grójcu oferuje szeroki wachlarz usług, mających na celu wsparcie osób pozostających bez pracy w ich powrocie na rynek pracy. </w:t>
      </w:r>
      <w:r w:rsidR="009A5617">
        <w:rPr>
          <w:rFonts w:ascii="Times New Roman" w:hAnsi="Times New Roman" w:cs="Times New Roman"/>
          <w:sz w:val="24"/>
          <w:szCs w:val="24"/>
        </w:rPr>
        <w:t xml:space="preserve">          </w:t>
      </w:r>
      <w:r w:rsidRPr="00EF2326">
        <w:rPr>
          <w:rFonts w:ascii="Times New Roman" w:hAnsi="Times New Roman" w:cs="Times New Roman"/>
          <w:sz w:val="24"/>
          <w:szCs w:val="24"/>
        </w:rPr>
        <w:t>Są to m.in. pośrednictwo pracy, doradztwo zawodowe, organizacja szkoleń i kursów podnoszących kwalifikacje zawodowe, a także realizacja programów aktywizacyjnych, takich jak staże, prace interwencyjne czy roboty publiczne. Ponadto urząd wspiera przedsiębiorców poprzez dofinansowania do tworzenia nowych miejsc pracy oraz wsparcie dla osób chcących rozpocząć własną działalność gospodarczą.</w:t>
      </w:r>
    </w:p>
    <w:p w14:paraId="435E103C" w14:textId="732B937B"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Powiatowy Urząd Pracy w Grójcu podejmuje także działania na rzecz osób znajdujących się w</w:t>
      </w:r>
      <w:r w:rsidR="00EF2326">
        <w:rPr>
          <w:rFonts w:ascii="Times New Roman" w:hAnsi="Times New Roman" w:cs="Times New Roman"/>
          <w:sz w:val="24"/>
          <w:szCs w:val="24"/>
        </w:rPr>
        <w:t> </w:t>
      </w:r>
      <w:r w:rsidRPr="00EF2326">
        <w:rPr>
          <w:rFonts w:ascii="Times New Roman" w:hAnsi="Times New Roman" w:cs="Times New Roman"/>
          <w:sz w:val="24"/>
          <w:szCs w:val="24"/>
        </w:rPr>
        <w:t xml:space="preserve"> szczególnie trudnej sytuacji na rynku pracy, takich jak osoby długotrwale bezrobotne, osoby powyżej 50. roku życia, osoby z niepełnosprawnościami, a także młodzież wchodząca na rynek </w:t>
      </w:r>
      <w:r w:rsidRPr="00EF2326">
        <w:rPr>
          <w:rFonts w:ascii="Times New Roman" w:hAnsi="Times New Roman" w:cs="Times New Roman"/>
          <w:sz w:val="24"/>
          <w:szCs w:val="24"/>
        </w:rPr>
        <w:lastRenderedPageBreak/>
        <w:t>pracy. W tym celu wdrażane są programy specjalne oraz inicjatywy dostosowane do potrzeb tych grup, mające na celu zwiększenie ich szans na zatrudnienie.</w:t>
      </w:r>
    </w:p>
    <w:p w14:paraId="0AA1B80C" w14:textId="69C5D236"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W sprawozdaniu szczegółowo omówiono realizację powyższych działań, przedstawiając zarówno dane liczbowe, jak i analizę skuteczności poszczególnych form wsparcia. Zawarte w</w:t>
      </w:r>
      <w:r w:rsidR="00EF2326">
        <w:rPr>
          <w:rFonts w:ascii="Times New Roman" w:hAnsi="Times New Roman" w:cs="Times New Roman"/>
          <w:sz w:val="24"/>
          <w:szCs w:val="24"/>
        </w:rPr>
        <w:t> </w:t>
      </w:r>
      <w:r w:rsidRPr="00EF2326">
        <w:rPr>
          <w:rFonts w:ascii="Times New Roman" w:hAnsi="Times New Roman" w:cs="Times New Roman"/>
          <w:sz w:val="24"/>
          <w:szCs w:val="24"/>
        </w:rPr>
        <w:t xml:space="preserve"> nim informacje pozwalają ocenić efektywność prowadzonych programów oraz wskazać najważniejsze wyzwania. Dzięki temu raport stanowi nie tylko podsumowanie działalności urzędu, ale także istotny dokument planistyczny, umożliwiający dalszy rozwój lokalnej polityki rynku pracy.</w:t>
      </w:r>
    </w:p>
    <w:p w14:paraId="791E6D90" w14:textId="651E5D9F"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Powiatowy Urząd Pracy w Grójcu, realizując swoje zadania, kładzie szczególny nacisk na</w:t>
      </w:r>
      <w:r w:rsidR="00EF2326">
        <w:rPr>
          <w:rFonts w:ascii="Times New Roman" w:hAnsi="Times New Roman" w:cs="Times New Roman"/>
          <w:sz w:val="24"/>
          <w:szCs w:val="24"/>
        </w:rPr>
        <w:t> </w:t>
      </w:r>
      <w:r w:rsidRPr="00EF2326">
        <w:rPr>
          <w:rFonts w:ascii="Times New Roman" w:hAnsi="Times New Roman" w:cs="Times New Roman"/>
          <w:sz w:val="24"/>
          <w:szCs w:val="24"/>
        </w:rPr>
        <w:t xml:space="preserve"> współpracę z instytucjami i organizacjami działającymi na rzecz rynku pracy. Współpraca ta obejmuje nie tylko pracodawców i przedsiębiorców, ale także placówki edukacyjne, organizacje pozarządowe oraz jednostki administracji publicznej. Dzięki wspólnym inicjatywom możliwe jest skuteczniejsze wspieranie osób bezrobotnych oraz dostosowywanie oferty urzędu do zmieniających się warunków gospodarczych i potrzeb lokalnego rynku pracy.</w:t>
      </w:r>
    </w:p>
    <w:p w14:paraId="1F5E18E9" w14:textId="77777777" w:rsidR="000E3C20" w:rsidRPr="00EF2326" w:rsidRDefault="000E3C20" w:rsidP="00EF2326">
      <w:pPr>
        <w:spacing w:line="360" w:lineRule="auto"/>
        <w:jc w:val="both"/>
        <w:rPr>
          <w:rFonts w:ascii="Times New Roman" w:hAnsi="Times New Roman" w:cs="Times New Roman"/>
          <w:sz w:val="24"/>
          <w:szCs w:val="24"/>
        </w:rPr>
      </w:pPr>
      <w:r w:rsidRPr="00EF2326">
        <w:rPr>
          <w:rFonts w:ascii="Times New Roman" w:hAnsi="Times New Roman" w:cs="Times New Roman"/>
          <w:sz w:val="24"/>
          <w:szCs w:val="24"/>
        </w:rPr>
        <w:t>Podsumowując, niniejsze sprawozdanie stanowi kompleksowy przegląd działań Powiatowego Urzędu Pracy w Grójcu w minionym roku. Jego celem jest nie tylko przedstawienie wyników pracy urzędu, ale także wskazanie obszarów wymagających dalszego wsparcia i rozwoju. Działania podejmowane przez urząd mają na celu nie tylko ograniczenie bezrobocia w powiecie grójeckim, ale także tworzenie warunków sprzyjających zrównoważonemu rozwojowi lokalnego rynku pracy.</w:t>
      </w:r>
    </w:p>
    <w:p w14:paraId="4DB228F3" w14:textId="77777777" w:rsidR="000E3C20" w:rsidRDefault="000E3C20" w:rsidP="00EF2326">
      <w:pPr>
        <w:spacing w:line="360" w:lineRule="auto"/>
        <w:rPr>
          <w:rFonts w:ascii="Times New Roman" w:hAnsi="Times New Roman" w:cs="Times New Roman"/>
          <w:b/>
          <w:bCs/>
          <w:i/>
          <w:iCs/>
          <w:sz w:val="20"/>
          <w:szCs w:val="20"/>
        </w:rPr>
      </w:pPr>
    </w:p>
    <w:p w14:paraId="376D6A0E" w14:textId="77777777" w:rsidR="00B015E3" w:rsidRDefault="00B015E3" w:rsidP="00EF2326">
      <w:pPr>
        <w:spacing w:line="360" w:lineRule="auto"/>
        <w:rPr>
          <w:rFonts w:ascii="Times New Roman" w:hAnsi="Times New Roman" w:cs="Times New Roman"/>
          <w:b/>
          <w:bCs/>
          <w:i/>
          <w:iCs/>
          <w:sz w:val="20"/>
          <w:szCs w:val="20"/>
        </w:rPr>
      </w:pPr>
    </w:p>
    <w:p w14:paraId="0A19153F" w14:textId="77777777" w:rsidR="00B015E3" w:rsidRDefault="00B015E3" w:rsidP="00EF2326">
      <w:pPr>
        <w:spacing w:line="360" w:lineRule="auto"/>
        <w:rPr>
          <w:rFonts w:ascii="Times New Roman" w:hAnsi="Times New Roman" w:cs="Times New Roman"/>
          <w:b/>
          <w:bCs/>
          <w:i/>
          <w:iCs/>
          <w:sz w:val="20"/>
          <w:szCs w:val="20"/>
        </w:rPr>
      </w:pPr>
    </w:p>
    <w:p w14:paraId="5A038332" w14:textId="77777777" w:rsidR="00B015E3" w:rsidRDefault="00B015E3" w:rsidP="00EF2326">
      <w:pPr>
        <w:spacing w:line="360" w:lineRule="auto"/>
        <w:rPr>
          <w:rFonts w:ascii="Times New Roman" w:hAnsi="Times New Roman" w:cs="Times New Roman"/>
          <w:b/>
          <w:bCs/>
          <w:i/>
          <w:iCs/>
          <w:sz w:val="20"/>
          <w:szCs w:val="20"/>
        </w:rPr>
      </w:pPr>
    </w:p>
    <w:p w14:paraId="79C5B657" w14:textId="77777777" w:rsidR="00B015E3" w:rsidRDefault="00B015E3" w:rsidP="00EF2326">
      <w:pPr>
        <w:spacing w:line="360" w:lineRule="auto"/>
        <w:rPr>
          <w:rFonts w:ascii="Times New Roman" w:hAnsi="Times New Roman" w:cs="Times New Roman"/>
          <w:b/>
          <w:bCs/>
          <w:i/>
          <w:iCs/>
          <w:sz w:val="20"/>
          <w:szCs w:val="20"/>
        </w:rPr>
      </w:pPr>
    </w:p>
    <w:p w14:paraId="2D6BCF24" w14:textId="77777777" w:rsidR="00B015E3" w:rsidRDefault="00B015E3" w:rsidP="00EF2326">
      <w:pPr>
        <w:spacing w:line="360" w:lineRule="auto"/>
        <w:rPr>
          <w:rFonts w:ascii="Times New Roman" w:hAnsi="Times New Roman" w:cs="Times New Roman"/>
          <w:b/>
          <w:bCs/>
          <w:i/>
          <w:iCs/>
          <w:sz w:val="20"/>
          <w:szCs w:val="20"/>
        </w:rPr>
      </w:pPr>
    </w:p>
    <w:p w14:paraId="53782FDA" w14:textId="77777777" w:rsidR="00B015E3" w:rsidRDefault="00B015E3" w:rsidP="00EF2326">
      <w:pPr>
        <w:spacing w:line="360" w:lineRule="auto"/>
        <w:rPr>
          <w:rFonts w:ascii="Times New Roman" w:hAnsi="Times New Roman" w:cs="Times New Roman"/>
          <w:b/>
          <w:bCs/>
          <w:i/>
          <w:iCs/>
          <w:sz w:val="20"/>
          <w:szCs w:val="20"/>
        </w:rPr>
      </w:pPr>
    </w:p>
    <w:p w14:paraId="116E028E" w14:textId="77777777" w:rsidR="00B015E3" w:rsidRDefault="00B015E3" w:rsidP="00EF2326">
      <w:pPr>
        <w:spacing w:line="360" w:lineRule="auto"/>
        <w:rPr>
          <w:rFonts w:ascii="Times New Roman" w:hAnsi="Times New Roman" w:cs="Times New Roman"/>
          <w:b/>
          <w:bCs/>
          <w:i/>
          <w:iCs/>
          <w:sz w:val="20"/>
          <w:szCs w:val="20"/>
        </w:rPr>
      </w:pPr>
    </w:p>
    <w:p w14:paraId="6A572C62" w14:textId="77777777" w:rsidR="00B015E3" w:rsidRDefault="00B015E3" w:rsidP="00EF2326">
      <w:pPr>
        <w:spacing w:line="360" w:lineRule="auto"/>
        <w:rPr>
          <w:rFonts w:ascii="Times New Roman" w:hAnsi="Times New Roman" w:cs="Times New Roman"/>
          <w:b/>
          <w:bCs/>
          <w:i/>
          <w:iCs/>
          <w:sz w:val="20"/>
          <w:szCs w:val="20"/>
        </w:rPr>
      </w:pPr>
    </w:p>
    <w:p w14:paraId="1DF72E5F" w14:textId="77777777" w:rsidR="00B015E3" w:rsidRDefault="00B015E3" w:rsidP="00EF2326">
      <w:pPr>
        <w:spacing w:line="360" w:lineRule="auto"/>
        <w:rPr>
          <w:rFonts w:ascii="Times New Roman" w:hAnsi="Times New Roman" w:cs="Times New Roman"/>
          <w:b/>
          <w:bCs/>
          <w:i/>
          <w:iCs/>
          <w:sz w:val="20"/>
          <w:szCs w:val="20"/>
        </w:rPr>
      </w:pPr>
    </w:p>
    <w:p w14:paraId="71ADD5A2" w14:textId="6D37FEAE" w:rsidR="00E161B9" w:rsidRPr="00734EA8" w:rsidRDefault="00B015E3" w:rsidP="00734EA8">
      <w:pPr>
        <w:pStyle w:val="Akapitzlist"/>
        <w:numPr>
          <w:ilvl w:val="0"/>
          <w:numId w:val="2"/>
        </w:numPr>
        <w:spacing w:line="360" w:lineRule="auto"/>
        <w:jc w:val="both"/>
        <w:rPr>
          <w:rFonts w:ascii="Times New Roman" w:hAnsi="Times New Roman" w:cs="Times New Roman"/>
          <w:b/>
          <w:bCs/>
          <w:sz w:val="24"/>
          <w:szCs w:val="24"/>
        </w:rPr>
      </w:pPr>
      <w:r w:rsidRPr="00F554C9">
        <w:rPr>
          <w:rFonts w:ascii="Times New Roman" w:hAnsi="Times New Roman" w:cs="Times New Roman"/>
          <w:b/>
          <w:bCs/>
          <w:sz w:val="24"/>
          <w:szCs w:val="24"/>
        </w:rPr>
        <w:lastRenderedPageBreak/>
        <w:t>Bezrobocie w powiecie grójeckim</w:t>
      </w:r>
    </w:p>
    <w:p w14:paraId="55182B03" w14:textId="77777777" w:rsidR="00C91D74" w:rsidRDefault="00C91D74" w:rsidP="00C91D74">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Według danych Powiatowego Urzędu Pracy w Grójcu, na koniec 2024 roku liczba zarejestrowanych bezrobotnych wynosiła 1 074 osoby</w:t>
      </w:r>
      <w:r>
        <w:rPr>
          <w:rFonts w:ascii="Times New Roman" w:hAnsi="Times New Roman" w:cs="Times New Roman"/>
          <w:sz w:val="24"/>
          <w:szCs w:val="24"/>
        </w:rPr>
        <w:t>, w tym 531 kobiet.</w:t>
      </w:r>
    </w:p>
    <w:p w14:paraId="1B36FDD7" w14:textId="77777777" w:rsidR="00C91D74" w:rsidRPr="006938BF" w:rsidRDefault="00C91D74" w:rsidP="00C91D74">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Wśród nich znajdowało się:</w:t>
      </w:r>
    </w:p>
    <w:p w14:paraId="27B4DC3A" w14:textId="77777777" w:rsidR="00C91D74" w:rsidRPr="00B015E3" w:rsidRDefault="00C91D74" w:rsidP="00C91D74">
      <w:pPr>
        <w:pStyle w:val="Akapitzlist"/>
        <w:numPr>
          <w:ilvl w:val="0"/>
          <w:numId w:val="3"/>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836 osób poprzednio pracujących, z czego 426 stanowiły kobiety,</w:t>
      </w:r>
    </w:p>
    <w:p w14:paraId="60715C9C" w14:textId="77777777" w:rsidR="00C91D74" w:rsidRDefault="00C91D74" w:rsidP="00C91D74">
      <w:pPr>
        <w:pStyle w:val="Akapitzlist"/>
        <w:numPr>
          <w:ilvl w:val="0"/>
          <w:numId w:val="3"/>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238 osób dotychczas niepracujących, w tym 105 kobiet</w:t>
      </w:r>
      <w:r>
        <w:rPr>
          <w:rFonts w:ascii="Times New Roman" w:hAnsi="Times New Roman" w:cs="Times New Roman"/>
          <w:sz w:val="24"/>
          <w:szCs w:val="24"/>
        </w:rPr>
        <w:t>,</w:t>
      </w:r>
    </w:p>
    <w:p w14:paraId="77FAA7B5" w14:textId="77777777" w:rsidR="00C91D74" w:rsidRPr="006938BF" w:rsidRDefault="00C91D74" w:rsidP="00C91D74">
      <w:pPr>
        <w:pStyle w:val="Akapitzlist"/>
        <w:numPr>
          <w:ilvl w:val="0"/>
          <w:numId w:val="3"/>
        </w:numPr>
        <w:spacing w:line="360" w:lineRule="auto"/>
        <w:jc w:val="both"/>
        <w:rPr>
          <w:rFonts w:ascii="Times New Roman" w:hAnsi="Times New Roman" w:cs="Times New Roman"/>
          <w:sz w:val="24"/>
          <w:szCs w:val="24"/>
        </w:rPr>
      </w:pPr>
      <w:r w:rsidRPr="006938BF">
        <w:rPr>
          <w:rFonts w:ascii="Times New Roman" w:hAnsi="Times New Roman" w:cs="Times New Roman"/>
          <w:sz w:val="24"/>
          <w:szCs w:val="24"/>
        </w:rPr>
        <w:t>153 osoby miały prawo do zasiłku, w tym 90 kobiet.</w:t>
      </w:r>
    </w:p>
    <w:p w14:paraId="6600BF31" w14:textId="77777777" w:rsidR="00C91D74" w:rsidRDefault="00C91D74" w:rsidP="00C91D74">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Dla porównania, na koniec 2023 roku liczba bezrobotnych wynosiła 1 091 osób, w tym</w:t>
      </w:r>
      <w:r>
        <w:rPr>
          <w:rFonts w:ascii="Times New Roman" w:hAnsi="Times New Roman" w:cs="Times New Roman"/>
          <w:sz w:val="24"/>
          <w:szCs w:val="24"/>
        </w:rPr>
        <w:t xml:space="preserve"> 598 kobiet.</w:t>
      </w:r>
    </w:p>
    <w:p w14:paraId="45B39F21" w14:textId="77777777" w:rsidR="00C91D74" w:rsidRPr="006938BF" w:rsidRDefault="00C91D74" w:rsidP="00C91D74">
      <w:pPr>
        <w:spacing w:line="360" w:lineRule="auto"/>
        <w:jc w:val="both"/>
        <w:rPr>
          <w:rFonts w:ascii="Times New Roman" w:hAnsi="Times New Roman" w:cs="Times New Roman"/>
          <w:sz w:val="24"/>
          <w:szCs w:val="24"/>
        </w:rPr>
      </w:pPr>
      <w:r w:rsidRPr="006938BF">
        <w:rPr>
          <w:rFonts w:ascii="Times New Roman" w:hAnsi="Times New Roman" w:cs="Times New Roman"/>
          <w:sz w:val="24"/>
          <w:szCs w:val="24"/>
        </w:rPr>
        <w:t>Wśród nich znajdowało się:</w:t>
      </w:r>
    </w:p>
    <w:p w14:paraId="16EC9726" w14:textId="77777777" w:rsidR="00C91D74" w:rsidRPr="00B015E3" w:rsidRDefault="00C91D74" w:rsidP="00C91D74">
      <w:pPr>
        <w:pStyle w:val="Akapitzlist"/>
        <w:numPr>
          <w:ilvl w:val="0"/>
          <w:numId w:val="4"/>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828 osób poprzednio pracujących, z czego 468 stanowiły kobiety,</w:t>
      </w:r>
    </w:p>
    <w:p w14:paraId="0D6F3E56" w14:textId="77777777" w:rsidR="00C91D74" w:rsidRDefault="00C91D74" w:rsidP="00C91D74">
      <w:pPr>
        <w:pStyle w:val="Akapitzlist"/>
        <w:numPr>
          <w:ilvl w:val="0"/>
          <w:numId w:val="4"/>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268 osób dotychczas niepracujących, w tym 130 kobiet</w:t>
      </w:r>
      <w:r>
        <w:rPr>
          <w:rFonts w:ascii="Times New Roman" w:hAnsi="Times New Roman" w:cs="Times New Roman"/>
          <w:sz w:val="24"/>
          <w:szCs w:val="24"/>
        </w:rPr>
        <w:t>,</w:t>
      </w:r>
    </w:p>
    <w:p w14:paraId="7FB71F30" w14:textId="77777777" w:rsidR="00C91D74" w:rsidRDefault="00C91D74" w:rsidP="00C91D74">
      <w:pPr>
        <w:pStyle w:val="Akapitzlist"/>
        <w:numPr>
          <w:ilvl w:val="0"/>
          <w:numId w:val="4"/>
        </w:numPr>
        <w:spacing w:line="360" w:lineRule="auto"/>
        <w:jc w:val="both"/>
        <w:rPr>
          <w:rFonts w:ascii="Times New Roman" w:hAnsi="Times New Roman" w:cs="Times New Roman"/>
          <w:sz w:val="24"/>
          <w:szCs w:val="24"/>
        </w:rPr>
      </w:pPr>
      <w:r w:rsidRPr="006938BF">
        <w:rPr>
          <w:rFonts w:ascii="Times New Roman" w:hAnsi="Times New Roman" w:cs="Times New Roman"/>
          <w:sz w:val="24"/>
          <w:szCs w:val="24"/>
        </w:rPr>
        <w:t>150 os</w:t>
      </w:r>
      <w:r>
        <w:rPr>
          <w:rFonts w:ascii="Times New Roman" w:hAnsi="Times New Roman" w:cs="Times New Roman"/>
          <w:sz w:val="24"/>
          <w:szCs w:val="24"/>
        </w:rPr>
        <w:t>ób</w:t>
      </w:r>
      <w:r w:rsidRPr="006938BF">
        <w:t xml:space="preserve"> </w:t>
      </w:r>
      <w:r w:rsidRPr="006938BF">
        <w:rPr>
          <w:rFonts w:ascii="Times New Roman" w:hAnsi="Times New Roman" w:cs="Times New Roman"/>
          <w:sz w:val="24"/>
          <w:szCs w:val="24"/>
        </w:rPr>
        <w:t>miały prawo do zasiłku, w tym 97 kobietom.</w:t>
      </w:r>
    </w:p>
    <w:p w14:paraId="318CA077" w14:textId="77777777" w:rsidR="00C91D74" w:rsidRDefault="00C91D74" w:rsidP="00C91D74">
      <w:pPr>
        <w:pStyle w:val="Akapitzlist"/>
        <w:spacing w:line="360" w:lineRule="auto"/>
        <w:jc w:val="both"/>
        <w:rPr>
          <w:rFonts w:ascii="Times New Roman" w:hAnsi="Times New Roman" w:cs="Times New Roman"/>
          <w:sz w:val="24"/>
          <w:szCs w:val="24"/>
        </w:rPr>
      </w:pPr>
    </w:p>
    <w:p w14:paraId="6185A432" w14:textId="05552EDE" w:rsidR="00734EA8" w:rsidRDefault="00B015E3" w:rsidP="00795859">
      <w:pPr>
        <w:pStyle w:val="Akapitzlist"/>
        <w:numPr>
          <w:ilvl w:val="1"/>
          <w:numId w:val="2"/>
        </w:numPr>
        <w:spacing w:before="240"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t xml:space="preserve"> Porównanie zmian w latach 2023–2024</w:t>
      </w:r>
    </w:p>
    <w:p w14:paraId="34EFB654" w14:textId="77777777" w:rsidR="00795859" w:rsidRPr="00795859" w:rsidRDefault="00795859" w:rsidP="00795859">
      <w:pPr>
        <w:pStyle w:val="Akapitzlist"/>
        <w:spacing w:before="240" w:line="360" w:lineRule="auto"/>
        <w:ind w:left="1211"/>
        <w:jc w:val="both"/>
        <w:rPr>
          <w:rFonts w:ascii="Times New Roman" w:hAnsi="Times New Roman" w:cs="Times New Roman"/>
          <w:b/>
          <w:bCs/>
          <w:sz w:val="24"/>
          <w:szCs w:val="24"/>
        </w:rPr>
      </w:pPr>
    </w:p>
    <w:p w14:paraId="1BD5E978" w14:textId="77777777" w:rsidR="00B015E3" w:rsidRPr="00B015E3" w:rsidRDefault="00B015E3" w:rsidP="00E7785D">
      <w:pPr>
        <w:pStyle w:val="Akapitzlist"/>
        <w:numPr>
          <w:ilvl w:val="0"/>
          <w:numId w:val="5"/>
        </w:numPr>
        <w:spacing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t>Ogólna liczba bezrobotnych</w:t>
      </w:r>
    </w:p>
    <w:p w14:paraId="786A5F75" w14:textId="77777777" w:rsidR="00B015E3" w:rsidRPr="00B015E3" w:rsidRDefault="00B015E3" w:rsidP="00B015E3">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W 2024 roku liczba zarejestrowanych bezrobotnych zmniejszyła się o 17 osób (spadek z 1 091 do 1 074). Jest to niewielka, ale pozytywna zmiana wskazująca na poprawę sytuacji na rynku pracy.</w:t>
      </w:r>
    </w:p>
    <w:p w14:paraId="23DCF48E" w14:textId="77777777" w:rsidR="00B015E3" w:rsidRPr="00B015E3" w:rsidRDefault="00B015E3" w:rsidP="00E7785D">
      <w:pPr>
        <w:pStyle w:val="Akapitzlist"/>
        <w:numPr>
          <w:ilvl w:val="0"/>
          <w:numId w:val="5"/>
        </w:numPr>
        <w:spacing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t>Bezrobocie wśród kobiet</w:t>
      </w:r>
    </w:p>
    <w:p w14:paraId="6E9EB889" w14:textId="67D82264" w:rsidR="00B015E3" w:rsidRPr="00B015E3" w:rsidRDefault="00B015E3" w:rsidP="00B015E3">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Liczba bezrobotnych kobiet spadła o 67 osób (z 598 do 531). Może to świadczyć o</w:t>
      </w:r>
      <w:r>
        <w:rPr>
          <w:rFonts w:ascii="Times New Roman" w:hAnsi="Times New Roman" w:cs="Times New Roman"/>
          <w:sz w:val="24"/>
          <w:szCs w:val="24"/>
        </w:rPr>
        <w:t> </w:t>
      </w:r>
      <w:r w:rsidRPr="00B015E3">
        <w:rPr>
          <w:rFonts w:ascii="Times New Roman" w:hAnsi="Times New Roman" w:cs="Times New Roman"/>
          <w:sz w:val="24"/>
          <w:szCs w:val="24"/>
        </w:rPr>
        <w:t xml:space="preserve"> skuteczniejszych działaniach aktywizacyjnych skierowanych do kobiet lub lepszej sytuacji zawodowej tej grupy.</w:t>
      </w:r>
    </w:p>
    <w:p w14:paraId="5A1A4E83" w14:textId="77777777" w:rsidR="00B015E3" w:rsidRPr="00B015E3" w:rsidRDefault="00B015E3" w:rsidP="00E7785D">
      <w:pPr>
        <w:pStyle w:val="Akapitzlist"/>
        <w:numPr>
          <w:ilvl w:val="0"/>
          <w:numId w:val="5"/>
        </w:numPr>
        <w:spacing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t>Osoby poprzednio pracujące</w:t>
      </w:r>
    </w:p>
    <w:p w14:paraId="61E487FE" w14:textId="34EF3D95" w:rsidR="00B015E3" w:rsidRPr="00B015E3" w:rsidRDefault="00B015E3" w:rsidP="00B015E3">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Liczba bezrobotnych, którzy wcześniej pracowali, wzrosła o 8 osób (z 828 do 836), co może oznaczać wzrost liczby zwolnień lub trudności z ponownym znalezieniem zatrudnienia. Jednak liczba kobiet w tej grupie spadła o 42 osoby (z 468 do 426), co sugeruje, że więcej kobiet niż mężczyzn zdołało wrócić na rynek pracy.</w:t>
      </w:r>
    </w:p>
    <w:p w14:paraId="271B1B99" w14:textId="77777777" w:rsidR="00B015E3" w:rsidRPr="00B015E3" w:rsidRDefault="00B015E3" w:rsidP="00E7785D">
      <w:pPr>
        <w:pStyle w:val="Akapitzlist"/>
        <w:numPr>
          <w:ilvl w:val="0"/>
          <w:numId w:val="5"/>
        </w:numPr>
        <w:spacing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lastRenderedPageBreak/>
        <w:t>Osoby dotychczas niepracujące</w:t>
      </w:r>
    </w:p>
    <w:p w14:paraId="55FE7800" w14:textId="77777777" w:rsidR="00B015E3" w:rsidRPr="00B015E3" w:rsidRDefault="00B015E3" w:rsidP="00B015E3">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Liczba bezrobotnych, którzy nigdy wcześniej nie pracowali, zmniejszyła się o 30 osób (z 268 do 238), w tym liczba kobiet w tej grupie spadła o 25 osób (ze 130 do 105). Może to oznaczać, że osoby młode lub powracające na rynek pracy skuteczniej znajdują zatrudnienie niż w 2023 roku.</w:t>
      </w:r>
    </w:p>
    <w:p w14:paraId="1E4E736A" w14:textId="77777777" w:rsidR="00B015E3" w:rsidRPr="00B015E3" w:rsidRDefault="00B015E3" w:rsidP="00E7785D">
      <w:pPr>
        <w:pStyle w:val="Akapitzlist"/>
        <w:numPr>
          <w:ilvl w:val="0"/>
          <w:numId w:val="5"/>
        </w:numPr>
        <w:spacing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t>Osoby uprawnione do zasiłku</w:t>
      </w:r>
    </w:p>
    <w:p w14:paraId="42AE7410" w14:textId="77777777" w:rsidR="00B015E3" w:rsidRPr="00B015E3" w:rsidRDefault="00B015E3" w:rsidP="00B015E3">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Liczba osób uprawnionych do zasiłku wzrosła o 3 osoby (ze 150 do 153), natomiast liczba kobiet z prawem do zasiłku spadła o 7 osób (z 97 do 90). Oznacza to, że w 2024 roku mniej kobiet spełniało warunki do otrzymania zasiłku, co może wynikać z krótszego okresu zatrudnienia lub specyfiki ich wcześniejszych umów o pracę.</w:t>
      </w:r>
    </w:p>
    <w:p w14:paraId="39A75963" w14:textId="77777777" w:rsidR="00B015E3" w:rsidRPr="00B015E3" w:rsidRDefault="00B015E3" w:rsidP="00B015E3">
      <w:pPr>
        <w:spacing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t>Wnioski:</w:t>
      </w:r>
    </w:p>
    <w:p w14:paraId="641D010E" w14:textId="77777777" w:rsidR="00B015E3" w:rsidRPr="00B015E3" w:rsidRDefault="00B015E3" w:rsidP="00E7785D">
      <w:pPr>
        <w:pStyle w:val="Akapitzlist"/>
        <w:numPr>
          <w:ilvl w:val="0"/>
          <w:numId w:val="6"/>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Poprawa sytuacji na rynku pracy – ogólna liczba bezrobotnych spadła, zwłaszcza wśród kobiet, co może wskazywać na skuteczność działań aktywizacyjnych.</w:t>
      </w:r>
    </w:p>
    <w:p w14:paraId="47BE6AF9" w14:textId="77777777" w:rsidR="00B015E3" w:rsidRPr="00B015E3" w:rsidRDefault="00B015E3" w:rsidP="00E7785D">
      <w:pPr>
        <w:pStyle w:val="Akapitzlist"/>
        <w:numPr>
          <w:ilvl w:val="0"/>
          <w:numId w:val="6"/>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Mniej osób bez doświadczenia zawodowego w rejestrach bezrobotnych – spadek liczby osób dotychczas niepracujących sugeruje, że więcej osób znalazło pierwszą pracę.</w:t>
      </w:r>
    </w:p>
    <w:p w14:paraId="6F1ABA15" w14:textId="77777777" w:rsidR="00B015E3" w:rsidRPr="00B015E3" w:rsidRDefault="00B015E3" w:rsidP="00E7785D">
      <w:pPr>
        <w:pStyle w:val="Akapitzlist"/>
        <w:numPr>
          <w:ilvl w:val="0"/>
          <w:numId w:val="6"/>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Więcej osób wcześniej pracujących wśród bezrobotnych – może to oznaczać trudności z ponownym zatrudnieniem po utracie pracy, zwłaszcza dla mężczyzn.</w:t>
      </w:r>
    </w:p>
    <w:p w14:paraId="6F61997C" w14:textId="77777777" w:rsidR="00B015E3" w:rsidRPr="00B015E3" w:rsidRDefault="00B015E3" w:rsidP="00E7785D">
      <w:pPr>
        <w:pStyle w:val="Akapitzlist"/>
        <w:numPr>
          <w:ilvl w:val="0"/>
          <w:numId w:val="6"/>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Spadek liczby kobiet pobierających zasiłek – może wskazywać na większą aktywność zawodową tej grupy, ale także na mniej stabilne zatrudnienie w poprzednim okresie.</w:t>
      </w:r>
    </w:p>
    <w:p w14:paraId="0E4A0C95" w14:textId="77777777" w:rsidR="00B015E3" w:rsidRDefault="00B015E3" w:rsidP="00E161B9">
      <w:pPr>
        <w:spacing w:after="0" w:line="360" w:lineRule="auto"/>
        <w:jc w:val="both"/>
        <w:rPr>
          <w:rFonts w:ascii="Times New Roman" w:hAnsi="Times New Roman" w:cs="Times New Roman"/>
          <w:sz w:val="24"/>
          <w:szCs w:val="24"/>
        </w:rPr>
      </w:pPr>
      <w:r w:rsidRPr="00B015E3">
        <w:rPr>
          <w:rFonts w:ascii="Times New Roman" w:hAnsi="Times New Roman" w:cs="Times New Roman"/>
          <w:sz w:val="24"/>
          <w:szCs w:val="24"/>
        </w:rPr>
        <w:t>Podsumowując, dane za 2024 rok wskazują na poprawę sytuacji na rynku pracy, zwłaszcza wśród kobiet i osób dotychczas niepracujących. Jednak wzrost liczby bezrobotnych, którzy wcześniej pracowali, może oznaczać nowe wyzwania w stabilizacji zatrudnienia.</w:t>
      </w:r>
    </w:p>
    <w:p w14:paraId="7FEFA541" w14:textId="77777777" w:rsidR="00E161B9" w:rsidRDefault="00E161B9" w:rsidP="00E161B9">
      <w:pPr>
        <w:spacing w:after="0" w:line="360" w:lineRule="auto"/>
        <w:jc w:val="both"/>
        <w:rPr>
          <w:rFonts w:ascii="Times New Roman" w:hAnsi="Times New Roman" w:cs="Times New Roman"/>
          <w:sz w:val="24"/>
          <w:szCs w:val="24"/>
        </w:rPr>
      </w:pPr>
    </w:p>
    <w:p w14:paraId="3652E91E" w14:textId="77777777" w:rsidR="00E161B9" w:rsidRDefault="00E161B9" w:rsidP="00E161B9">
      <w:pPr>
        <w:spacing w:after="0" w:line="360" w:lineRule="auto"/>
        <w:jc w:val="both"/>
        <w:rPr>
          <w:rFonts w:ascii="Times New Roman" w:hAnsi="Times New Roman" w:cs="Times New Roman"/>
          <w:sz w:val="24"/>
          <w:szCs w:val="24"/>
        </w:rPr>
      </w:pPr>
    </w:p>
    <w:p w14:paraId="36707B2C" w14:textId="77777777" w:rsidR="00E161B9" w:rsidRDefault="00E161B9" w:rsidP="00E161B9">
      <w:pPr>
        <w:spacing w:after="0" w:line="360" w:lineRule="auto"/>
        <w:jc w:val="both"/>
        <w:rPr>
          <w:rFonts w:ascii="Times New Roman" w:hAnsi="Times New Roman" w:cs="Times New Roman"/>
          <w:sz w:val="24"/>
          <w:szCs w:val="24"/>
        </w:rPr>
      </w:pPr>
    </w:p>
    <w:p w14:paraId="5F285298" w14:textId="77777777" w:rsidR="00E161B9" w:rsidRDefault="00E161B9" w:rsidP="00E161B9">
      <w:pPr>
        <w:spacing w:after="0" w:line="360" w:lineRule="auto"/>
        <w:jc w:val="both"/>
        <w:rPr>
          <w:rFonts w:ascii="Times New Roman" w:hAnsi="Times New Roman" w:cs="Times New Roman"/>
          <w:sz w:val="24"/>
          <w:szCs w:val="24"/>
        </w:rPr>
      </w:pPr>
    </w:p>
    <w:p w14:paraId="6CB6B1FC" w14:textId="77777777" w:rsidR="00E161B9" w:rsidRDefault="00E161B9" w:rsidP="00E161B9">
      <w:pPr>
        <w:spacing w:after="0" w:line="360" w:lineRule="auto"/>
        <w:jc w:val="both"/>
        <w:rPr>
          <w:rFonts w:ascii="Times New Roman" w:hAnsi="Times New Roman" w:cs="Times New Roman"/>
          <w:sz w:val="24"/>
          <w:szCs w:val="24"/>
        </w:rPr>
      </w:pPr>
    </w:p>
    <w:p w14:paraId="506E0A49" w14:textId="77777777" w:rsidR="00E161B9" w:rsidRDefault="00E161B9" w:rsidP="00E161B9">
      <w:pPr>
        <w:spacing w:after="0" w:line="360" w:lineRule="auto"/>
        <w:jc w:val="both"/>
        <w:rPr>
          <w:rFonts w:ascii="Times New Roman" w:hAnsi="Times New Roman" w:cs="Times New Roman"/>
          <w:sz w:val="24"/>
          <w:szCs w:val="24"/>
        </w:rPr>
      </w:pPr>
    </w:p>
    <w:p w14:paraId="5DE30BF8" w14:textId="77777777" w:rsidR="00734EA8" w:rsidRDefault="00734EA8" w:rsidP="00E161B9">
      <w:pPr>
        <w:spacing w:after="0" w:line="360" w:lineRule="auto"/>
        <w:jc w:val="both"/>
        <w:rPr>
          <w:rFonts w:ascii="Times New Roman" w:hAnsi="Times New Roman" w:cs="Times New Roman"/>
          <w:sz w:val="24"/>
          <w:szCs w:val="24"/>
        </w:rPr>
      </w:pPr>
    </w:p>
    <w:p w14:paraId="74727985" w14:textId="77777777" w:rsidR="00734EA8" w:rsidRDefault="00734EA8" w:rsidP="00E161B9">
      <w:pPr>
        <w:spacing w:after="0" w:line="360" w:lineRule="auto"/>
        <w:jc w:val="both"/>
        <w:rPr>
          <w:rFonts w:ascii="Times New Roman" w:hAnsi="Times New Roman" w:cs="Times New Roman"/>
          <w:sz w:val="24"/>
          <w:szCs w:val="24"/>
        </w:rPr>
      </w:pPr>
    </w:p>
    <w:p w14:paraId="5800CEDF" w14:textId="77777777" w:rsidR="00E161B9" w:rsidRPr="00B015E3" w:rsidRDefault="00E161B9" w:rsidP="00E161B9">
      <w:pPr>
        <w:spacing w:after="0" w:line="360" w:lineRule="auto"/>
        <w:jc w:val="both"/>
        <w:rPr>
          <w:rFonts w:ascii="Times New Roman" w:hAnsi="Times New Roman" w:cs="Times New Roman"/>
          <w:sz w:val="24"/>
          <w:szCs w:val="24"/>
        </w:rPr>
      </w:pPr>
    </w:p>
    <w:p w14:paraId="3BB94779" w14:textId="6081CDF2" w:rsidR="00E161B9" w:rsidRPr="00734EA8" w:rsidRDefault="00B015E3" w:rsidP="00734EA8">
      <w:pPr>
        <w:pStyle w:val="Akapitzlist"/>
        <w:numPr>
          <w:ilvl w:val="1"/>
          <w:numId w:val="2"/>
        </w:numPr>
        <w:spacing w:line="360" w:lineRule="auto"/>
        <w:jc w:val="both"/>
        <w:rPr>
          <w:rFonts w:ascii="Times New Roman" w:hAnsi="Times New Roman" w:cs="Times New Roman"/>
          <w:b/>
          <w:bCs/>
          <w:sz w:val="24"/>
          <w:szCs w:val="24"/>
        </w:rPr>
      </w:pPr>
      <w:r w:rsidRPr="00B015E3">
        <w:rPr>
          <w:rFonts w:ascii="Times New Roman" w:hAnsi="Times New Roman" w:cs="Times New Roman"/>
          <w:b/>
          <w:bCs/>
          <w:sz w:val="24"/>
          <w:szCs w:val="24"/>
        </w:rPr>
        <w:lastRenderedPageBreak/>
        <w:t xml:space="preserve"> Stopa bezrobocia</w:t>
      </w:r>
    </w:p>
    <w:p w14:paraId="00180C4C" w14:textId="4C4D8F3E" w:rsidR="00B015E3" w:rsidRPr="00B015E3" w:rsidRDefault="00B015E3" w:rsidP="00B015E3">
      <w:p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Na koniec 2024 roku stopa bezrobocia w powiecie grójeckim wynosiła 2,6%, co oznacza spadek o 0,1 punktu procentowego w porównaniu do poprzedniego roku. Może to oznaczać, że</w:t>
      </w:r>
      <w:r>
        <w:rPr>
          <w:rFonts w:ascii="Times New Roman" w:hAnsi="Times New Roman" w:cs="Times New Roman"/>
          <w:sz w:val="24"/>
          <w:szCs w:val="24"/>
        </w:rPr>
        <w:t> </w:t>
      </w:r>
      <w:r w:rsidRPr="00B015E3">
        <w:rPr>
          <w:rFonts w:ascii="Times New Roman" w:hAnsi="Times New Roman" w:cs="Times New Roman"/>
          <w:sz w:val="24"/>
          <w:szCs w:val="24"/>
        </w:rPr>
        <w:t xml:space="preserve"> liczba osób pozostających bez pracy nieznacznie się zmniejszyła, co może świadczyć o</w:t>
      </w:r>
      <w:r>
        <w:rPr>
          <w:rFonts w:ascii="Times New Roman" w:hAnsi="Times New Roman" w:cs="Times New Roman"/>
          <w:sz w:val="24"/>
          <w:szCs w:val="24"/>
        </w:rPr>
        <w:t> </w:t>
      </w:r>
      <w:r w:rsidRPr="00B015E3">
        <w:rPr>
          <w:rFonts w:ascii="Times New Roman" w:hAnsi="Times New Roman" w:cs="Times New Roman"/>
          <w:sz w:val="24"/>
          <w:szCs w:val="24"/>
        </w:rPr>
        <w:t xml:space="preserve"> poprawie sytuacji na lokalnym rynku pracy. Przyczyną tego mogą być m.in.:</w:t>
      </w:r>
    </w:p>
    <w:p w14:paraId="359C6872" w14:textId="77777777" w:rsidR="00B015E3" w:rsidRPr="00B015E3" w:rsidRDefault="00B015E3" w:rsidP="00E7785D">
      <w:pPr>
        <w:pStyle w:val="Akapitzlist"/>
        <w:numPr>
          <w:ilvl w:val="0"/>
          <w:numId w:val="5"/>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rosnące zapotrzebowanie na pracowników,</w:t>
      </w:r>
    </w:p>
    <w:p w14:paraId="4C5FB707" w14:textId="77777777" w:rsidR="00B015E3" w:rsidRPr="00B015E3" w:rsidRDefault="00B015E3" w:rsidP="00E7785D">
      <w:pPr>
        <w:pStyle w:val="Akapitzlist"/>
        <w:numPr>
          <w:ilvl w:val="0"/>
          <w:numId w:val="5"/>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rozwój lokalnych przedsiębiorstw,</w:t>
      </w:r>
    </w:p>
    <w:p w14:paraId="0EFD7850" w14:textId="77777777" w:rsidR="00B015E3" w:rsidRPr="00B015E3" w:rsidRDefault="00B015E3" w:rsidP="00E7785D">
      <w:pPr>
        <w:pStyle w:val="Akapitzlist"/>
        <w:numPr>
          <w:ilvl w:val="0"/>
          <w:numId w:val="5"/>
        </w:numPr>
        <w:spacing w:line="360" w:lineRule="auto"/>
        <w:jc w:val="both"/>
        <w:rPr>
          <w:rFonts w:ascii="Times New Roman" w:hAnsi="Times New Roman" w:cs="Times New Roman"/>
          <w:sz w:val="24"/>
          <w:szCs w:val="24"/>
        </w:rPr>
      </w:pPr>
      <w:r w:rsidRPr="00B015E3">
        <w:rPr>
          <w:rFonts w:ascii="Times New Roman" w:hAnsi="Times New Roman" w:cs="Times New Roman"/>
          <w:sz w:val="24"/>
          <w:szCs w:val="24"/>
        </w:rPr>
        <w:t>skuteczne działania Powiatowego Urzędu Pracy, takie jak – organizacja szkoleń, staży, dofinansowanie zatrudnienia czy wsparcie dla osób planujących rozpoczęcie własnej działalności gospodarczej.</w:t>
      </w:r>
    </w:p>
    <w:p w14:paraId="2CFD56B4" w14:textId="77777777" w:rsidR="00B015E3" w:rsidRPr="00B87F82" w:rsidRDefault="00B015E3" w:rsidP="00B87F82">
      <w:pPr>
        <w:spacing w:after="0" w:line="360" w:lineRule="auto"/>
        <w:jc w:val="both"/>
        <w:rPr>
          <w:rFonts w:ascii="Times New Roman" w:hAnsi="Times New Roman" w:cs="Times New Roman"/>
          <w:b/>
          <w:bCs/>
          <w:sz w:val="24"/>
          <w:szCs w:val="24"/>
        </w:rPr>
      </w:pPr>
      <w:r w:rsidRPr="00B87F82">
        <w:rPr>
          <w:rFonts w:ascii="Times New Roman" w:hAnsi="Times New Roman" w:cs="Times New Roman"/>
          <w:b/>
          <w:bCs/>
          <w:sz w:val="24"/>
          <w:szCs w:val="24"/>
        </w:rPr>
        <w:t>Zmiany wysokości stopy bezrobocia w poszczególnych miesiącach obrazuje poniższy wykres wraz z tabelą:</w:t>
      </w:r>
    </w:p>
    <w:p w14:paraId="762678BB" w14:textId="164C4292" w:rsidR="00E161B9" w:rsidRPr="00F23B4C" w:rsidRDefault="00B015E3" w:rsidP="00F23B4C">
      <w:pPr>
        <w:spacing w:line="360" w:lineRule="auto"/>
        <w:jc w:val="both"/>
        <w:rPr>
          <w:rFonts w:ascii="Times New Roman" w:hAnsi="Times New Roman" w:cs="Times New Roman"/>
          <w:b/>
          <w:bCs/>
          <w:i/>
          <w:iCs/>
        </w:rPr>
      </w:pPr>
      <w:r w:rsidRPr="00A22916">
        <w:rPr>
          <w:noProof/>
        </w:rPr>
        <w:drawing>
          <wp:inline distT="0" distB="0" distL="0" distR="0" wp14:anchorId="704266ED" wp14:editId="0FB7B94C">
            <wp:extent cx="5800725" cy="523875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08C328" w14:textId="784B6143" w:rsidR="00734EA8" w:rsidRPr="00795859" w:rsidRDefault="006B5BB6" w:rsidP="00795859">
      <w:pPr>
        <w:pStyle w:val="Akapitzlist"/>
        <w:numPr>
          <w:ilvl w:val="1"/>
          <w:numId w:val="2"/>
        </w:num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B87F82" w:rsidRPr="00B87F82">
        <w:rPr>
          <w:rFonts w:ascii="Times New Roman" w:hAnsi="Times New Roman" w:cs="Times New Roman"/>
          <w:b/>
          <w:bCs/>
          <w:sz w:val="24"/>
          <w:szCs w:val="24"/>
        </w:rPr>
        <w:t>Struktura bezrobocia</w:t>
      </w:r>
    </w:p>
    <w:p w14:paraId="7AF2C30E" w14:textId="1D495142" w:rsidR="00E161B9" w:rsidRPr="00734EA8" w:rsidRDefault="00B87F82" w:rsidP="00734EA8">
      <w:pPr>
        <w:pStyle w:val="Akapitzlist"/>
        <w:numPr>
          <w:ilvl w:val="2"/>
          <w:numId w:val="2"/>
        </w:numPr>
        <w:spacing w:before="240" w:line="360" w:lineRule="auto"/>
        <w:jc w:val="both"/>
        <w:rPr>
          <w:rFonts w:ascii="Times New Roman" w:hAnsi="Times New Roman" w:cs="Times New Roman"/>
          <w:b/>
          <w:bCs/>
          <w:sz w:val="24"/>
          <w:szCs w:val="24"/>
        </w:rPr>
      </w:pPr>
      <w:r w:rsidRPr="00B87F82">
        <w:rPr>
          <w:rFonts w:ascii="Times New Roman" w:hAnsi="Times New Roman" w:cs="Times New Roman"/>
          <w:b/>
          <w:bCs/>
          <w:sz w:val="24"/>
          <w:szCs w:val="24"/>
        </w:rPr>
        <w:t>Wiek bezrobotnych</w:t>
      </w:r>
    </w:p>
    <w:p w14:paraId="2BB6986E" w14:textId="47AA6D49" w:rsidR="00B87F82" w:rsidRPr="00B87F82" w:rsidRDefault="00B87F82" w:rsidP="006437E3">
      <w:pPr>
        <w:spacing w:after="0" w:line="360" w:lineRule="auto"/>
        <w:jc w:val="both"/>
        <w:rPr>
          <w:rFonts w:ascii="Times New Roman" w:hAnsi="Times New Roman" w:cs="Times New Roman"/>
          <w:b/>
          <w:bCs/>
          <w:sz w:val="24"/>
          <w:szCs w:val="24"/>
        </w:rPr>
      </w:pPr>
      <w:r w:rsidRPr="00B87F82">
        <w:rPr>
          <w:rFonts w:ascii="Times New Roman" w:hAnsi="Times New Roman" w:cs="Times New Roman"/>
          <w:b/>
          <w:bCs/>
          <w:sz w:val="24"/>
          <w:szCs w:val="24"/>
        </w:rPr>
        <w:t>Podział zarejestrowanych bezrobotnych według grup wiekowych:</w:t>
      </w:r>
    </w:p>
    <w:p w14:paraId="1F277474" w14:textId="0A45F2D3" w:rsidR="00B87F82" w:rsidRDefault="00B87F82" w:rsidP="00B87F82">
      <w:r w:rsidRPr="00A22916">
        <w:rPr>
          <w:noProof/>
        </w:rPr>
        <w:drawing>
          <wp:inline distT="0" distB="0" distL="0" distR="0" wp14:anchorId="642555CD" wp14:editId="5863E655">
            <wp:extent cx="5762625" cy="3700130"/>
            <wp:effectExtent l="0" t="0" r="9525" b="1524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E3D942" w14:textId="77777777" w:rsidR="00B87F82" w:rsidRPr="00B87F82" w:rsidRDefault="00B87F82" w:rsidP="00734EA8">
      <w:pPr>
        <w:spacing w:before="240" w:line="360" w:lineRule="auto"/>
        <w:jc w:val="both"/>
        <w:rPr>
          <w:rFonts w:ascii="Times New Roman" w:hAnsi="Times New Roman" w:cs="Times New Roman"/>
          <w:b/>
          <w:bCs/>
          <w:sz w:val="24"/>
          <w:szCs w:val="24"/>
        </w:rPr>
      </w:pPr>
      <w:r w:rsidRPr="00B87F82">
        <w:rPr>
          <w:rFonts w:ascii="Times New Roman" w:hAnsi="Times New Roman" w:cs="Times New Roman"/>
          <w:b/>
          <w:bCs/>
          <w:sz w:val="24"/>
          <w:szCs w:val="24"/>
        </w:rPr>
        <w:t>W porównaniu do 2023 roku, w 2024 roku struktura bezrobocia według wieku uległa kilku istotnym zmianom:</w:t>
      </w:r>
    </w:p>
    <w:p w14:paraId="4C12BD86" w14:textId="35719863" w:rsidR="00B87F82" w:rsidRPr="006437E3" w:rsidRDefault="00B87F82" w:rsidP="00E7785D">
      <w:pPr>
        <w:pStyle w:val="Akapitzlist"/>
        <w:numPr>
          <w:ilvl w:val="0"/>
          <w:numId w:val="7"/>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Znaczący spadek bezrobocia wśród młodych </w:t>
      </w:r>
      <w:r w:rsidRPr="006437E3">
        <w:rPr>
          <w:rFonts w:ascii="Times New Roman" w:hAnsi="Times New Roman" w:cs="Times New Roman"/>
          <w:b/>
          <w:bCs/>
          <w:sz w:val="24"/>
          <w:szCs w:val="24"/>
        </w:rPr>
        <w:t>(18-24 lata)</w:t>
      </w:r>
      <w:r w:rsidRPr="006437E3">
        <w:rPr>
          <w:rFonts w:ascii="Times New Roman" w:hAnsi="Times New Roman" w:cs="Times New Roman"/>
          <w:sz w:val="24"/>
          <w:szCs w:val="24"/>
        </w:rPr>
        <w:t xml:space="preserve"> – liczba bezrobotnych w tej grupie zmniejszyła się z 208 osób (19,1%) do 162 osób (15,1%). To wyraźny spadek, który może świadczyć o większej dostępności ofert pracy dla młodych ludzi, lepszym dopasowaniu edukacji do rynku pracy lub rosnącej skłonności tej grupy do</w:t>
      </w:r>
      <w:r w:rsidR="006437E3">
        <w:rPr>
          <w:rFonts w:ascii="Times New Roman" w:hAnsi="Times New Roman" w:cs="Times New Roman"/>
          <w:sz w:val="24"/>
          <w:szCs w:val="24"/>
        </w:rPr>
        <w:t> </w:t>
      </w:r>
      <w:r w:rsidRPr="006437E3">
        <w:rPr>
          <w:rFonts w:ascii="Times New Roman" w:hAnsi="Times New Roman" w:cs="Times New Roman"/>
          <w:sz w:val="24"/>
          <w:szCs w:val="24"/>
        </w:rPr>
        <w:t xml:space="preserve"> podejmowania pracy tymczasowej i stażowej.</w:t>
      </w:r>
    </w:p>
    <w:p w14:paraId="05FDA3F6" w14:textId="77777777" w:rsidR="00B87F82" w:rsidRPr="006437E3" w:rsidRDefault="00B87F82" w:rsidP="00E7785D">
      <w:pPr>
        <w:pStyle w:val="Akapitzlist"/>
        <w:numPr>
          <w:ilvl w:val="0"/>
          <w:numId w:val="7"/>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Wzrost bezrobocia wśród osób w wieku </w:t>
      </w:r>
      <w:r w:rsidRPr="006437E3">
        <w:rPr>
          <w:rFonts w:ascii="Times New Roman" w:hAnsi="Times New Roman" w:cs="Times New Roman"/>
          <w:b/>
          <w:bCs/>
          <w:sz w:val="24"/>
          <w:szCs w:val="24"/>
        </w:rPr>
        <w:t>45-54 lata</w:t>
      </w:r>
      <w:r w:rsidRPr="006437E3">
        <w:rPr>
          <w:rFonts w:ascii="Times New Roman" w:hAnsi="Times New Roman" w:cs="Times New Roman"/>
          <w:sz w:val="24"/>
          <w:szCs w:val="24"/>
        </w:rPr>
        <w:t xml:space="preserve"> – liczba bezrobotnych w tej grupie wzrosła z 190 (17,4%) do 220 (20,5%). Jest to zauważalny wzrost, który może wynikać z trudności w dostosowywaniu się do dynamicznie zmieniającego się rynku pracy, mniejszych możliwości przekwalifikowania lub uprzedzeń pracodawców wobec starszych pracowników.</w:t>
      </w:r>
    </w:p>
    <w:p w14:paraId="6E87C585" w14:textId="61EFE375" w:rsidR="00B87F82" w:rsidRPr="006437E3" w:rsidRDefault="00B87F82" w:rsidP="00E7785D">
      <w:pPr>
        <w:pStyle w:val="Akapitzlist"/>
        <w:numPr>
          <w:ilvl w:val="0"/>
          <w:numId w:val="7"/>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Stabilna sytuacja w grupie </w:t>
      </w:r>
      <w:r w:rsidRPr="006437E3">
        <w:rPr>
          <w:rFonts w:ascii="Times New Roman" w:hAnsi="Times New Roman" w:cs="Times New Roman"/>
          <w:b/>
          <w:bCs/>
          <w:sz w:val="24"/>
          <w:szCs w:val="24"/>
        </w:rPr>
        <w:t>35-44 lata</w:t>
      </w:r>
      <w:r w:rsidRPr="006437E3">
        <w:rPr>
          <w:rFonts w:ascii="Times New Roman" w:hAnsi="Times New Roman" w:cs="Times New Roman"/>
          <w:sz w:val="24"/>
          <w:szCs w:val="24"/>
        </w:rPr>
        <w:t xml:space="preserve"> – liczba bezrobotnych wzrosła jedynie minimalnie z 251 (23,0%) do 252 (23,5%), co oznacza, że sytuacja tej grupy wiekowej pozostała niemal bez zmian. Może to wskazywać na utrzymującą się równowagę między podażą </w:t>
      </w:r>
      <w:r w:rsidRPr="006437E3">
        <w:rPr>
          <w:rFonts w:ascii="Times New Roman" w:hAnsi="Times New Roman" w:cs="Times New Roman"/>
          <w:sz w:val="24"/>
          <w:szCs w:val="24"/>
        </w:rPr>
        <w:lastRenderedPageBreak/>
        <w:t>a popytem na pracowników w tym wieku, którzy często mają już doświadczenie i</w:t>
      </w:r>
      <w:r w:rsidR="006437E3">
        <w:rPr>
          <w:rFonts w:ascii="Times New Roman" w:hAnsi="Times New Roman" w:cs="Times New Roman"/>
          <w:sz w:val="24"/>
          <w:szCs w:val="24"/>
        </w:rPr>
        <w:t> </w:t>
      </w:r>
      <w:r w:rsidRPr="006437E3">
        <w:rPr>
          <w:rFonts w:ascii="Times New Roman" w:hAnsi="Times New Roman" w:cs="Times New Roman"/>
          <w:sz w:val="24"/>
          <w:szCs w:val="24"/>
        </w:rPr>
        <w:t xml:space="preserve"> stabilną pozycję zawodową.</w:t>
      </w:r>
    </w:p>
    <w:p w14:paraId="69B15F26" w14:textId="4BC3A47A" w:rsidR="00B87F82" w:rsidRPr="006437E3" w:rsidRDefault="00B87F82" w:rsidP="00E7785D">
      <w:pPr>
        <w:pStyle w:val="Akapitzlist"/>
        <w:numPr>
          <w:ilvl w:val="0"/>
          <w:numId w:val="7"/>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Największa liczba bezrobotnych nadal w grupie </w:t>
      </w:r>
      <w:r w:rsidRPr="006437E3">
        <w:rPr>
          <w:rFonts w:ascii="Times New Roman" w:hAnsi="Times New Roman" w:cs="Times New Roman"/>
          <w:b/>
          <w:bCs/>
          <w:sz w:val="24"/>
          <w:szCs w:val="24"/>
        </w:rPr>
        <w:t>25-34 lata</w:t>
      </w:r>
      <w:r w:rsidRPr="006437E3">
        <w:rPr>
          <w:rFonts w:ascii="Times New Roman" w:hAnsi="Times New Roman" w:cs="Times New Roman"/>
          <w:sz w:val="24"/>
          <w:szCs w:val="24"/>
        </w:rPr>
        <w:t xml:space="preserve"> – choć odnotowano niewielki wzrost z 280 osób (25,7%) do 282 osób (26,3%), to ta grupa wiekowa wciąż pozostaje dominującą kategorią wśród bezrobotnych. Może to wynikać z faktu, że</w:t>
      </w:r>
      <w:r w:rsidR="006437E3">
        <w:rPr>
          <w:rFonts w:ascii="Times New Roman" w:hAnsi="Times New Roman" w:cs="Times New Roman"/>
          <w:sz w:val="24"/>
          <w:szCs w:val="24"/>
        </w:rPr>
        <w:t> </w:t>
      </w:r>
      <w:r w:rsidRPr="006437E3">
        <w:rPr>
          <w:rFonts w:ascii="Times New Roman" w:hAnsi="Times New Roman" w:cs="Times New Roman"/>
          <w:sz w:val="24"/>
          <w:szCs w:val="24"/>
        </w:rPr>
        <w:t xml:space="preserve"> osoby w tym wieku często są na etapie zmiany ścieżki kariery, szukają lepszych warunków zatrudnienia lub mierzą się z trudnościami w znalezieniu stabilnej pracy po</w:t>
      </w:r>
      <w:r w:rsidR="006437E3">
        <w:rPr>
          <w:rFonts w:ascii="Times New Roman" w:hAnsi="Times New Roman" w:cs="Times New Roman"/>
          <w:sz w:val="24"/>
          <w:szCs w:val="24"/>
        </w:rPr>
        <w:t> </w:t>
      </w:r>
      <w:r w:rsidRPr="006437E3">
        <w:rPr>
          <w:rFonts w:ascii="Times New Roman" w:hAnsi="Times New Roman" w:cs="Times New Roman"/>
          <w:sz w:val="24"/>
          <w:szCs w:val="24"/>
        </w:rPr>
        <w:t xml:space="preserve"> ukończeniu edukacji.</w:t>
      </w:r>
    </w:p>
    <w:p w14:paraId="549C1AEE" w14:textId="77777777" w:rsidR="00B87F82" w:rsidRPr="006437E3" w:rsidRDefault="00B87F82" w:rsidP="00E7785D">
      <w:pPr>
        <w:pStyle w:val="Akapitzlist"/>
        <w:numPr>
          <w:ilvl w:val="0"/>
          <w:numId w:val="7"/>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Spadek liczby bezrobotnych w wieku </w:t>
      </w:r>
      <w:r w:rsidRPr="006437E3">
        <w:rPr>
          <w:rFonts w:ascii="Times New Roman" w:hAnsi="Times New Roman" w:cs="Times New Roman"/>
          <w:b/>
          <w:bCs/>
          <w:sz w:val="24"/>
          <w:szCs w:val="24"/>
        </w:rPr>
        <w:t>55-59 lat</w:t>
      </w:r>
      <w:r w:rsidRPr="006437E3">
        <w:rPr>
          <w:rFonts w:ascii="Times New Roman" w:hAnsi="Times New Roman" w:cs="Times New Roman"/>
          <w:sz w:val="24"/>
          <w:szCs w:val="24"/>
        </w:rPr>
        <w:t xml:space="preserve"> – w 2023 roku w tej grupie było 97 osób (8,9%), a rok później już tylko 85 (7,9%). Może to sugerować, że osoby w tej kategorii wiekowej częściej decydują się na wcześniejszą emeryturę, korzystają z programów osłonowych lub udaje im się znaleźć zatrudnienie w mniej wymagających sektorach.</w:t>
      </w:r>
    </w:p>
    <w:p w14:paraId="03C20C68" w14:textId="77777777" w:rsidR="00B87F82" w:rsidRPr="006437E3" w:rsidRDefault="00B87F82" w:rsidP="00E7785D">
      <w:pPr>
        <w:pStyle w:val="Akapitzlist"/>
        <w:numPr>
          <w:ilvl w:val="0"/>
          <w:numId w:val="7"/>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Nieznaczny wzrost bezrobocia wśród osób w wieku </w:t>
      </w:r>
      <w:r w:rsidRPr="006437E3">
        <w:rPr>
          <w:rFonts w:ascii="Times New Roman" w:hAnsi="Times New Roman" w:cs="Times New Roman"/>
          <w:b/>
          <w:bCs/>
          <w:sz w:val="24"/>
          <w:szCs w:val="24"/>
        </w:rPr>
        <w:t>60 lat i więcej</w:t>
      </w:r>
      <w:r w:rsidRPr="006437E3">
        <w:rPr>
          <w:rFonts w:ascii="Times New Roman" w:hAnsi="Times New Roman" w:cs="Times New Roman"/>
          <w:sz w:val="24"/>
          <w:szCs w:val="24"/>
        </w:rPr>
        <w:t xml:space="preserve"> – liczba bezrobotnych wzrosła z 65 (6,0%) do 73 (6,8%). Może to wynikać z ograniczonych możliwości powrotu na rynek pracy dla seniorów lub z faktu, że niektóre osoby w tym wieku kontynuują aktywność zawodową z konieczności finansowej, ale napotykają trudności w znalezieniu odpowiedniego zatrudnienia.</w:t>
      </w:r>
    </w:p>
    <w:p w14:paraId="7BDA4100" w14:textId="7EFC999A" w:rsidR="00E161B9" w:rsidRDefault="00B87F82" w:rsidP="006437E3">
      <w:pPr>
        <w:spacing w:line="360" w:lineRule="auto"/>
        <w:jc w:val="both"/>
        <w:rPr>
          <w:rFonts w:ascii="Times New Roman" w:hAnsi="Times New Roman" w:cs="Times New Roman"/>
          <w:sz w:val="24"/>
          <w:szCs w:val="24"/>
        </w:rPr>
      </w:pPr>
      <w:r w:rsidRPr="00B87F82">
        <w:rPr>
          <w:rFonts w:ascii="Times New Roman" w:hAnsi="Times New Roman" w:cs="Times New Roman"/>
          <w:sz w:val="24"/>
          <w:szCs w:val="24"/>
        </w:rPr>
        <w:t>Dane za 2024 rok wskazują na poprawę sytuacji młodych bezrobotnych (18-24 lata), co może świadczyć o większej dostępności pracy dla tej grupy. Z drugiej strony, rosnące bezrobocie wśród osób w wieku 45-54 lata sugeruje, że ta grupa może napotykać większe trudności w</w:t>
      </w:r>
      <w:r w:rsidR="006437E3">
        <w:rPr>
          <w:rFonts w:ascii="Times New Roman" w:hAnsi="Times New Roman" w:cs="Times New Roman"/>
          <w:sz w:val="24"/>
          <w:szCs w:val="24"/>
        </w:rPr>
        <w:t> </w:t>
      </w:r>
      <w:r w:rsidRPr="00B87F82">
        <w:rPr>
          <w:rFonts w:ascii="Times New Roman" w:hAnsi="Times New Roman" w:cs="Times New Roman"/>
          <w:sz w:val="24"/>
          <w:szCs w:val="24"/>
        </w:rPr>
        <w:t xml:space="preserve"> dostosowaniu się do wymagań rynku pracy. Pozostałe kategorie wiekowe wykazały jedynie niewielkie zmiany, co wskazuje na względną stabilność w tych grupach. Ogólnie rzecz biorąc, tendencje te mogą odzwierciedlać zarówno zmiany gospodarcze, jak i ewolucję polityki zatrudnienia oraz preferencji pracodawców.</w:t>
      </w:r>
    </w:p>
    <w:p w14:paraId="7F426203" w14:textId="77777777" w:rsidR="00E161B9" w:rsidRDefault="00E161B9" w:rsidP="006437E3">
      <w:pPr>
        <w:spacing w:line="360" w:lineRule="auto"/>
        <w:jc w:val="both"/>
        <w:rPr>
          <w:rFonts w:ascii="Times New Roman" w:hAnsi="Times New Roman" w:cs="Times New Roman"/>
          <w:sz w:val="24"/>
          <w:szCs w:val="24"/>
        </w:rPr>
      </w:pPr>
    </w:p>
    <w:p w14:paraId="7677F6B5" w14:textId="77777777" w:rsidR="00E161B9" w:rsidRDefault="00E161B9" w:rsidP="006437E3">
      <w:pPr>
        <w:spacing w:line="360" w:lineRule="auto"/>
        <w:jc w:val="both"/>
        <w:rPr>
          <w:rFonts w:ascii="Times New Roman" w:hAnsi="Times New Roman" w:cs="Times New Roman"/>
          <w:sz w:val="24"/>
          <w:szCs w:val="24"/>
        </w:rPr>
      </w:pPr>
    </w:p>
    <w:p w14:paraId="0880FBF8" w14:textId="77777777" w:rsidR="00E161B9" w:rsidRDefault="00E161B9" w:rsidP="006437E3">
      <w:pPr>
        <w:spacing w:line="360" w:lineRule="auto"/>
        <w:jc w:val="both"/>
        <w:rPr>
          <w:rFonts w:ascii="Times New Roman" w:hAnsi="Times New Roman" w:cs="Times New Roman"/>
          <w:sz w:val="24"/>
          <w:szCs w:val="24"/>
        </w:rPr>
      </w:pPr>
    </w:p>
    <w:p w14:paraId="387F697D" w14:textId="77777777" w:rsidR="00E161B9" w:rsidRDefault="00E161B9" w:rsidP="006437E3">
      <w:pPr>
        <w:spacing w:line="360" w:lineRule="auto"/>
        <w:jc w:val="both"/>
        <w:rPr>
          <w:rFonts w:ascii="Times New Roman" w:hAnsi="Times New Roman" w:cs="Times New Roman"/>
          <w:sz w:val="24"/>
          <w:szCs w:val="24"/>
        </w:rPr>
      </w:pPr>
    </w:p>
    <w:p w14:paraId="41024601" w14:textId="77777777" w:rsidR="00795859" w:rsidRDefault="00795859" w:rsidP="006437E3">
      <w:pPr>
        <w:spacing w:line="360" w:lineRule="auto"/>
        <w:jc w:val="both"/>
        <w:rPr>
          <w:rFonts w:ascii="Times New Roman" w:hAnsi="Times New Roman" w:cs="Times New Roman"/>
          <w:sz w:val="24"/>
          <w:szCs w:val="24"/>
        </w:rPr>
      </w:pPr>
    </w:p>
    <w:p w14:paraId="50B1A223" w14:textId="77777777" w:rsidR="00795859" w:rsidRDefault="00795859" w:rsidP="006437E3">
      <w:pPr>
        <w:spacing w:line="360" w:lineRule="auto"/>
        <w:jc w:val="both"/>
        <w:rPr>
          <w:rFonts w:ascii="Times New Roman" w:hAnsi="Times New Roman" w:cs="Times New Roman"/>
          <w:sz w:val="24"/>
          <w:szCs w:val="24"/>
        </w:rPr>
      </w:pPr>
    </w:p>
    <w:p w14:paraId="67F4B035" w14:textId="77777777" w:rsidR="00427BEC" w:rsidRDefault="00427BEC" w:rsidP="006437E3">
      <w:pPr>
        <w:spacing w:line="360" w:lineRule="auto"/>
        <w:jc w:val="both"/>
        <w:rPr>
          <w:rFonts w:ascii="Times New Roman" w:hAnsi="Times New Roman" w:cs="Times New Roman"/>
          <w:sz w:val="24"/>
          <w:szCs w:val="24"/>
        </w:rPr>
      </w:pPr>
    </w:p>
    <w:p w14:paraId="6952F9E3" w14:textId="5916273C" w:rsidR="00E161B9" w:rsidRPr="00734EA8" w:rsidRDefault="006437E3" w:rsidP="00734EA8">
      <w:pPr>
        <w:pStyle w:val="Akapitzlist"/>
        <w:numPr>
          <w:ilvl w:val="2"/>
          <w:numId w:val="2"/>
        </w:numPr>
        <w:spacing w:line="360" w:lineRule="auto"/>
        <w:jc w:val="both"/>
        <w:rPr>
          <w:rFonts w:ascii="Times New Roman" w:hAnsi="Times New Roman" w:cs="Times New Roman"/>
          <w:b/>
          <w:bCs/>
          <w:sz w:val="24"/>
          <w:szCs w:val="24"/>
        </w:rPr>
      </w:pPr>
      <w:r w:rsidRPr="006437E3">
        <w:rPr>
          <w:rFonts w:ascii="Times New Roman" w:hAnsi="Times New Roman" w:cs="Times New Roman"/>
          <w:b/>
          <w:bCs/>
          <w:sz w:val="24"/>
          <w:szCs w:val="24"/>
        </w:rPr>
        <w:lastRenderedPageBreak/>
        <w:t>Wykształcenie bezrobotnych</w:t>
      </w:r>
    </w:p>
    <w:p w14:paraId="10A4CBA0" w14:textId="10C139A0" w:rsidR="006437E3" w:rsidRPr="00B87F82" w:rsidRDefault="006437E3" w:rsidP="00427BEC">
      <w:pPr>
        <w:spacing w:line="360" w:lineRule="auto"/>
        <w:rPr>
          <w:rFonts w:ascii="Times New Roman" w:hAnsi="Times New Roman" w:cs="Times New Roman"/>
          <w:sz w:val="24"/>
          <w:szCs w:val="24"/>
        </w:rPr>
      </w:pPr>
      <w:r w:rsidRPr="006437E3">
        <w:rPr>
          <w:rFonts w:ascii="Times New Roman" w:hAnsi="Times New Roman" w:cs="Times New Roman"/>
          <w:b/>
          <w:bCs/>
          <w:sz w:val="24"/>
          <w:szCs w:val="24"/>
        </w:rPr>
        <w:t>P</w:t>
      </w:r>
      <w:r w:rsidR="00427BEC">
        <w:rPr>
          <w:rFonts w:ascii="Times New Roman" w:hAnsi="Times New Roman" w:cs="Times New Roman"/>
          <w:b/>
          <w:bCs/>
          <w:sz w:val="24"/>
          <w:szCs w:val="24"/>
        </w:rPr>
        <w:t>o</w:t>
      </w:r>
      <w:r w:rsidRPr="006437E3">
        <w:rPr>
          <w:rFonts w:ascii="Times New Roman" w:hAnsi="Times New Roman" w:cs="Times New Roman"/>
          <w:b/>
          <w:bCs/>
          <w:sz w:val="24"/>
          <w:szCs w:val="24"/>
        </w:rPr>
        <w:t>dział zarejestrowanych bezrobotnych według grup wiekowych:</w:t>
      </w:r>
      <w:r w:rsidRPr="006437E3">
        <w:t xml:space="preserve"> </w:t>
      </w:r>
      <w:r w:rsidRPr="00A22916">
        <w:rPr>
          <w:noProof/>
        </w:rPr>
        <w:drawing>
          <wp:inline distT="0" distB="0" distL="0" distR="0" wp14:anchorId="4C08FC32" wp14:editId="221A3A7B">
            <wp:extent cx="5753100" cy="3508744"/>
            <wp:effectExtent l="0" t="0" r="0" b="1587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4C57A5" w14:textId="77777777" w:rsidR="006437E3" w:rsidRPr="006437E3" w:rsidRDefault="006437E3" w:rsidP="00734EA8">
      <w:pPr>
        <w:spacing w:before="240" w:line="360" w:lineRule="auto"/>
        <w:jc w:val="both"/>
        <w:rPr>
          <w:rFonts w:ascii="Times New Roman" w:hAnsi="Times New Roman" w:cs="Times New Roman"/>
          <w:b/>
          <w:bCs/>
          <w:sz w:val="24"/>
          <w:szCs w:val="24"/>
        </w:rPr>
      </w:pPr>
      <w:r w:rsidRPr="006437E3">
        <w:rPr>
          <w:rFonts w:ascii="Times New Roman" w:hAnsi="Times New Roman" w:cs="Times New Roman"/>
          <w:b/>
          <w:bCs/>
          <w:sz w:val="24"/>
          <w:szCs w:val="24"/>
        </w:rPr>
        <w:t>W porównaniu do 2023 roku struktura bezrobocia według poziomu wykształcenia uległa zauważalnym zmianom, zarówno pod względem liczbowym, jak i procentowym:</w:t>
      </w:r>
    </w:p>
    <w:p w14:paraId="3ECB2F15" w14:textId="77777777" w:rsidR="006437E3" w:rsidRPr="006437E3" w:rsidRDefault="006437E3" w:rsidP="00E7785D">
      <w:pPr>
        <w:pStyle w:val="Akapitzlist"/>
        <w:numPr>
          <w:ilvl w:val="0"/>
          <w:numId w:val="8"/>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Osoby z </w:t>
      </w:r>
      <w:r w:rsidRPr="006437E3">
        <w:rPr>
          <w:rFonts w:ascii="Times New Roman" w:hAnsi="Times New Roman" w:cs="Times New Roman"/>
          <w:b/>
          <w:bCs/>
          <w:sz w:val="24"/>
          <w:szCs w:val="24"/>
        </w:rPr>
        <w:t>wykształceniem gimnazjalnym i niższym</w:t>
      </w:r>
      <w:r w:rsidRPr="006437E3">
        <w:rPr>
          <w:rFonts w:ascii="Times New Roman" w:hAnsi="Times New Roman" w:cs="Times New Roman"/>
          <w:sz w:val="24"/>
          <w:szCs w:val="24"/>
        </w:rPr>
        <w:t xml:space="preserve"> nadal stanowią największą grupę bezrobotnych, jednak ich liczba spadła z 365 do 355 osób. Pomimo tego spadku, ich udział procentowy w całości bezrobotnych pozostał na zbliżonym poziomie (33,1%), co sugeruje, że zmiany w tej grupie były proporcjonalne do ogólnej liczby bezrobotnych.</w:t>
      </w:r>
    </w:p>
    <w:p w14:paraId="064E7BD0" w14:textId="77777777" w:rsidR="00C91D74" w:rsidRDefault="006437E3" w:rsidP="00E7785D">
      <w:pPr>
        <w:pStyle w:val="Akapitzlist"/>
        <w:numPr>
          <w:ilvl w:val="0"/>
          <w:numId w:val="8"/>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Bezrobocie wśród osób z </w:t>
      </w:r>
      <w:r w:rsidRPr="006437E3">
        <w:rPr>
          <w:rFonts w:ascii="Times New Roman" w:hAnsi="Times New Roman" w:cs="Times New Roman"/>
          <w:b/>
          <w:bCs/>
          <w:sz w:val="24"/>
          <w:szCs w:val="24"/>
        </w:rPr>
        <w:t>wykształceniem wyższym</w:t>
      </w:r>
      <w:r w:rsidRPr="006437E3">
        <w:rPr>
          <w:rFonts w:ascii="Times New Roman" w:hAnsi="Times New Roman" w:cs="Times New Roman"/>
          <w:sz w:val="24"/>
          <w:szCs w:val="24"/>
        </w:rPr>
        <w:t xml:space="preserve"> wzrosło zarówno w liczbach bezwzględnych (o 9 osób, z 128 do 137), jak i procentowo (z 11,7% do 12,8%). </w:t>
      </w:r>
    </w:p>
    <w:p w14:paraId="13D9FFD0" w14:textId="36200AE3" w:rsidR="006437E3" w:rsidRPr="006437E3" w:rsidRDefault="006437E3" w:rsidP="00C91D74">
      <w:pPr>
        <w:pStyle w:val="Akapitzlist"/>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Może to świadczyć o rosnącej konkurencji na rynku pracy dla absolwentów studiów wyższych lub o zmieniających się wymaganiach pracodawców.</w:t>
      </w:r>
    </w:p>
    <w:p w14:paraId="2D379778" w14:textId="2DE7D1BA" w:rsidR="006437E3" w:rsidRPr="006437E3" w:rsidRDefault="006437E3" w:rsidP="00E7785D">
      <w:pPr>
        <w:pStyle w:val="Akapitzlist"/>
        <w:numPr>
          <w:ilvl w:val="0"/>
          <w:numId w:val="8"/>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Największy spadek dotyczył osób z </w:t>
      </w:r>
      <w:r w:rsidRPr="006437E3">
        <w:rPr>
          <w:rFonts w:ascii="Times New Roman" w:hAnsi="Times New Roman" w:cs="Times New Roman"/>
          <w:b/>
          <w:bCs/>
          <w:sz w:val="24"/>
          <w:szCs w:val="24"/>
        </w:rPr>
        <w:t>wykształceniem policealnym i średnim zawodowym</w:t>
      </w:r>
      <w:r w:rsidRPr="006437E3">
        <w:rPr>
          <w:rFonts w:ascii="Times New Roman" w:hAnsi="Times New Roman" w:cs="Times New Roman"/>
          <w:sz w:val="24"/>
          <w:szCs w:val="24"/>
        </w:rPr>
        <w:t>, gdzie liczba bezrobotnych zmniejszyła się o 19 osób (z 251 do 232), a</w:t>
      </w:r>
      <w:r>
        <w:rPr>
          <w:rFonts w:ascii="Times New Roman" w:hAnsi="Times New Roman" w:cs="Times New Roman"/>
          <w:sz w:val="24"/>
          <w:szCs w:val="24"/>
        </w:rPr>
        <w:t> </w:t>
      </w:r>
      <w:r w:rsidRPr="006437E3">
        <w:rPr>
          <w:rFonts w:ascii="Times New Roman" w:hAnsi="Times New Roman" w:cs="Times New Roman"/>
          <w:sz w:val="24"/>
          <w:szCs w:val="24"/>
        </w:rPr>
        <w:t xml:space="preserve"> ich udział w ogólnej liczbie bezrobotnych spadł z 23,0% do 21,6%. Może to oznaczać większe zapotrzebowanie na pracowników z takimi kwalifikacjami lub ich większą mobilność zawodową.</w:t>
      </w:r>
    </w:p>
    <w:p w14:paraId="48BAA651" w14:textId="77777777" w:rsidR="006437E3" w:rsidRPr="006437E3" w:rsidRDefault="006437E3" w:rsidP="00E7785D">
      <w:pPr>
        <w:pStyle w:val="Akapitzlist"/>
        <w:numPr>
          <w:ilvl w:val="0"/>
          <w:numId w:val="8"/>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lastRenderedPageBreak/>
        <w:t xml:space="preserve">Osoby z </w:t>
      </w:r>
      <w:r w:rsidRPr="006437E3">
        <w:rPr>
          <w:rFonts w:ascii="Times New Roman" w:hAnsi="Times New Roman" w:cs="Times New Roman"/>
          <w:b/>
          <w:bCs/>
          <w:sz w:val="24"/>
          <w:szCs w:val="24"/>
        </w:rPr>
        <w:t>zasadniczym wykształceniem zawodowym</w:t>
      </w:r>
      <w:r w:rsidRPr="006437E3">
        <w:rPr>
          <w:rFonts w:ascii="Times New Roman" w:hAnsi="Times New Roman" w:cs="Times New Roman"/>
          <w:sz w:val="24"/>
          <w:szCs w:val="24"/>
        </w:rPr>
        <w:t xml:space="preserve"> utrzymały ten sam poziom liczbowy (195 bezrobotnych), jednak ich procentowy udział wzrósł z 19,2% do 20,3%. Może to oznaczać, że w tej grupie tempo wychodzenia z bezrobocia było wolniejsze niż w innych kategoriach.</w:t>
      </w:r>
    </w:p>
    <w:p w14:paraId="3B8B5575" w14:textId="31658A76" w:rsidR="006437E3" w:rsidRPr="006437E3" w:rsidRDefault="006437E3" w:rsidP="00E7785D">
      <w:pPr>
        <w:pStyle w:val="Akapitzlist"/>
        <w:numPr>
          <w:ilvl w:val="0"/>
          <w:numId w:val="8"/>
        </w:num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Bezrobocie wśród osób z </w:t>
      </w:r>
      <w:r w:rsidRPr="006437E3">
        <w:rPr>
          <w:rFonts w:ascii="Times New Roman" w:hAnsi="Times New Roman" w:cs="Times New Roman"/>
          <w:b/>
          <w:bCs/>
          <w:sz w:val="24"/>
          <w:szCs w:val="24"/>
        </w:rPr>
        <w:t>wykształceniem średnim ogólnokształcącym</w:t>
      </w:r>
      <w:r w:rsidRPr="006437E3">
        <w:rPr>
          <w:rFonts w:ascii="Times New Roman" w:hAnsi="Times New Roman" w:cs="Times New Roman"/>
          <w:sz w:val="24"/>
          <w:szCs w:val="24"/>
        </w:rPr>
        <w:t xml:space="preserve"> nieznacznie spadło – z 137 do 132 osób, a ich udział w strukturze bezrobotnych zmniejszył się z</w:t>
      </w:r>
      <w:r>
        <w:rPr>
          <w:rFonts w:ascii="Times New Roman" w:hAnsi="Times New Roman" w:cs="Times New Roman"/>
          <w:sz w:val="24"/>
          <w:szCs w:val="24"/>
        </w:rPr>
        <w:t> </w:t>
      </w:r>
      <w:r w:rsidRPr="006437E3">
        <w:rPr>
          <w:rFonts w:ascii="Times New Roman" w:hAnsi="Times New Roman" w:cs="Times New Roman"/>
          <w:sz w:val="24"/>
          <w:szCs w:val="24"/>
        </w:rPr>
        <w:t xml:space="preserve"> 12,6% do 12,3%. To może sugerować, że osoby z takim wykształceniem mają nieco większe trudności ze znalezieniem pracy niż inne grupy średniego wykształcenia, szczególnie w porównaniu do tych z wykształceniem zawodowym.</w:t>
      </w:r>
    </w:p>
    <w:p w14:paraId="78DD6F7D" w14:textId="6342440B" w:rsidR="00E161B9" w:rsidRDefault="006437E3" w:rsidP="00734EA8">
      <w:pPr>
        <w:spacing w:line="360" w:lineRule="auto"/>
        <w:jc w:val="both"/>
        <w:rPr>
          <w:rFonts w:ascii="Times New Roman" w:hAnsi="Times New Roman" w:cs="Times New Roman"/>
          <w:sz w:val="24"/>
          <w:szCs w:val="24"/>
        </w:rPr>
      </w:pPr>
      <w:r w:rsidRPr="006437E3">
        <w:rPr>
          <w:rFonts w:ascii="Times New Roman" w:hAnsi="Times New Roman" w:cs="Times New Roman"/>
          <w:sz w:val="24"/>
          <w:szCs w:val="24"/>
        </w:rPr>
        <w:t xml:space="preserve">W 2024 roku widać wyraźny spadek bezrobocia wśród osób z wykształceniem policealnym i </w:t>
      </w:r>
      <w:r>
        <w:rPr>
          <w:rFonts w:ascii="Times New Roman" w:hAnsi="Times New Roman" w:cs="Times New Roman"/>
          <w:sz w:val="24"/>
          <w:szCs w:val="24"/>
        </w:rPr>
        <w:t> </w:t>
      </w:r>
      <w:r w:rsidRPr="006437E3">
        <w:rPr>
          <w:rFonts w:ascii="Times New Roman" w:hAnsi="Times New Roman" w:cs="Times New Roman"/>
          <w:sz w:val="24"/>
          <w:szCs w:val="24"/>
        </w:rPr>
        <w:t xml:space="preserve">średnim zawodowym, co może wskazywać na większe zapotrzebowanie na ich umiejętności na rynku pracy. Jednocześnie wzrost bezrobocia wśród absolwentów uczelni wyższych sugeruje, że posiadanie dyplomu wyższej uczelni nie zawsze gwarantuje zatrudnienie. Grupa z </w:t>
      </w:r>
      <w:r>
        <w:rPr>
          <w:rFonts w:ascii="Times New Roman" w:hAnsi="Times New Roman" w:cs="Times New Roman"/>
          <w:sz w:val="24"/>
          <w:szCs w:val="24"/>
        </w:rPr>
        <w:t> </w:t>
      </w:r>
      <w:r w:rsidRPr="006437E3">
        <w:rPr>
          <w:rFonts w:ascii="Times New Roman" w:hAnsi="Times New Roman" w:cs="Times New Roman"/>
          <w:sz w:val="24"/>
          <w:szCs w:val="24"/>
        </w:rPr>
        <w:t>najniższym wykształceniem nadal pozostaje najliczniejsza wśród bezrobotnych, co podkreśla znaczenie edukacji zawodowej i kierunkowego kształcenia w kontekście możliwości zatrudnienia.</w:t>
      </w:r>
    </w:p>
    <w:p w14:paraId="553AA2E7" w14:textId="6998769E" w:rsidR="00E161B9" w:rsidRPr="00734EA8" w:rsidRDefault="006437E3" w:rsidP="00734EA8">
      <w:pPr>
        <w:pStyle w:val="Akapitzlist"/>
        <w:numPr>
          <w:ilvl w:val="2"/>
          <w:numId w:val="2"/>
        </w:numPr>
        <w:spacing w:before="240" w:line="360" w:lineRule="auto"/>
        <w:rPr>
          <w:rFonts w:ascii="Times New Roman" w:hAnsi="Times New Roman" w:cs="Times New Roman"/>
          <w:b/>
          <w:bCs/>
          <w:sz w:val="24"/>
          <w:szCs w:val="24"/>
        </w:rPr>
      </w:pPr>
      <w:r w:rsidRPr="006437E3">
        <w:rPr>
          <w:rFonts w:ascii="Times New Roman" w:hAnsi="Times New Roman" w:cs="Times New Roman"/>
          <w:b/>
          <w:bCs/>
          <w:sz w:val="24"/>
          <w:szCs w:val="24"/>
        </w:rPr>
        <w:t>Staż pracy</w:t>
      </w:r>
    </w:p>
    <w:p w14:paraId="4111D8FF" w14:textId="4CC396B7" w:rsidR="006B5BB6" w:rsidRPr="006B5BB6" w:rsidRDefault="006B5BB6" w:rsidP="006B5BB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Podział zarejestrowanych bezrobotnych według stażu pracy:</w:t>
      </w:r>
    </w:p>
    <w:p w14:paraId="0F2E3B2D" w14:textId="7BA0EE88" w:rsidR="004B446A" w:rsidRDefault="006B5BB6" w:rsidP="004B446A">
      <w:pPr>
        <w:spacing w:line="360" w:lineRule="auto"/>
        <w:rPr>
          <w:rFonts w:ascii="Times New Roman" w:hAnsi="Times New Roman" w:cs="Times New Roman"/>
          <w:b/>
          <w:bCs/>
          <w:sz w:val="24"/>
          <w:szCs w:val="24"/>
        </w:rPr>
      </w:pPr>
      <w:r w:rsidRPr="00A22916">
        <w:rPr>
          <w:noProof/>
        </w:rPr>
        <w:drawing>
          <wp:inline distT="0" distB="0" distL="0" distR="0" wp14:anchorId="587481E5" wp14:editId="6BA275DC">
            <wp:extent cx="5781675" cy="3785191"/>
            <wp:effectExtent l="0" t="0" r="9525" b="63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591C4D" w14:textId="77777777" w:rsidR="004B446A" w:rsidRPr="00284802" w:rsidRDefault="004B446A" w:rsidP="004B446A">
      <w:pPr>
        <w:spacing w:line="360" w:lineRule="auto"/>
        <w:jc w:val="both"/>
        <w:rPr>
          <w:rFonts w:ascii="Times New Roman" w:hAnsi="Times New Roman" w:cs="Times New Roman"/>
          <w:b/>
          <w:bCs/>
          <w:sz w:val="24"/>
          <w:szCs w:val="24"/>
        </w:rPr>
      </w:pPr>
      <w:r w:rsidRPr="00284802">
        <w:rPr>
          <w:rFonts w:ascii="Times New Roman" w:hAnsi="Times New Roman" w:cs="Times New Roman"/>
          <w:b/>
          <w:bCs/>
          <w:sz w:val="24"/>
          <w:szCs w:val="24"/>
        </w:rPr>
        <w:lastRenderedPageBreak/>
        <w:t>Porównując dane dotyczące bezrobocia według stażu pracy w latach 2023 i 2024, można zauważyć kilka istotnych zmian:</w:t>
      </w:r>
    </w:p>
    <w:p w14:paraId="2693168E" w14:textId="77777777" w:rsidR="0017654D" w:rsidRPr="00284802" w:rsidRDefault="0017654D" w:rsidP="0017654D">
      <w:pPr>
        <w:pStyle w:val="Akapitzlist"/>
        <w:numPr>
          <w:ilvl w:val="0"/>
          <w:numId w:val="9"/>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 xml:space="preserve">Spadek liczby bezrobotnych </w:t>
      </w:r>
      <w:r w:rsidRPr="00284802">
        <w:rPr>
          <w:rFonts w:ascii="Times New Roman" w:hAnsi="Times New Roman" w:cs="Times New Roman"/>
          <w:b/>
          <w:bCs/>
          <w:sz w:val="24"/>
          <w:szCs w:val="24"/>
        </w:rPr>
        <w:t>bez doświadczenia zawodowego</w:t>
      </w:r>
      <w:r w:rsidRPr="00284802">
        <w:rPr>
          <w:rFonts w:ascii="Times New Roman" w:hAnsi="Times New Roman" w:cs="Times New Roman"/>
          <w:sz w:val="24"/>
          <w:szCs w:val="24"/>
        </w:rPr>
        <w:t xml:space="preserve"> </w:t>
      </w:r>
      <w:r>
        <w:rPr>
          <w:rFonts w:ascii="Times New Roman" w:hAnsi="Times New Roman" w:cs="Times New Roman"/>
          <w:sz w:val="24"/>
          <w:szCs w:val="24"/>
        </w:rPr>
        <w:t>z 238 osób (22,2%)</w:t>
      </w:r>
      <w:r w:rsidRPr="00284802">
        <w:rPr>
          <w:rFonts w:ascii="Times New Roman" w:hAnsi="Times New Roman" w:cs="Times New Roman"/>
          <w:sz w:val="24"/>
          <w:szCs w:val="24"/>
        </w:rPr>
        <w:t xml:space="preserve">, </w:t>
      </w:r>
      <w:r>
        <w:rPr>
          <w:rFonts w:ascii="Times New Roman" w:hAnsi="Times New Roman" w:cs="Times New Roman"/>
          <w:sz w:val="24"/>
          <w:szCs w:val="24"/>
        </w:rPr>
        <w:t xml:space="preserve">w 2024 roku, </w:t>
      </w:r>
      <w:r w:rsidRPr="00284802">
        <w:rPr>
          <w:rFonts w:ascii="Times New Roman" w:hAnsi="Times New Roman" w:cs="Times New Roman"/>
          <w:sz w:val="24"/>
          <w:szCs w:val="24"/>
        </w:rPr>
        <w:t>czyli o 25 osób mniej niż rok wcześniej (263, 24,1%). Może to sugerować, że osoby wchodzące na rynek pracy mają nieco większe szanse na znalezienie zatrudnienia.</w:t>
      </w:r>
    </w:p>
    <w:p w14:paraId="73D50605" w14:textId="77777777" w:rsidR="0017654D" w:rsidRPr="00284802" w:rsidRDefault="0017654D" w:rsidP="0017654D">
      <w:pPr>
        <w:pStyle w:val="Akapitzlist"/>
        <w:numPr>
          <w:ilvl w:val="0"/>
          <w:numId w:val="9"/>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Zmniejszenie bezrobocia wśród osób z najkrótszym stażem pracy (</w:t>
      </w:r>
      <w:r w:rsidRPr="00284802">
        <w:rPr>
          <w:rFonts w:ascii="Times New Roman" w:hAnsi="Times New Roman" w:cs="Times New Roman"/>
          <w:b/>
          <w:bCs/>
          <w:sz w:val="24"/>
          <w:szCs w:val="24"/>
        </w:rPr>
        <w:t>do 1 roku</w:t>
      </w:r>
      <w:r w:rsidRPr="00284802">
        <w:rPr>
          <w:rFonts w:ascii="Times New Roman" w:hAnsi="Times New Roman" w:cs="Times New Roman"/>
          <w:sz w:val="24"/>
          <w:szCs w:val="24"/>
        </w:rPr>
        <w:t>) – ich liczba spadła z 191 (17,5%) do 169 (15,7%), co może oznaczać lepsze perspektywy dla osób, które niedawno podjęły pracę i utrzymały zatrudnienie.</w:t>
      </w:r>
    </w:p>
    <w:p w14:paraId="4E54F61C" w14:textId="77777777" w:rsidR="0017654D" w:rsidRPr="00284802" w:rsidRDefault="0017654D" w:rsidP="0017654D">
      <w:pPr>
        <w:pStyle w:val="Akapitzlist"/>
        <w:numPr>
          <w:ilvl w:val="0"/>
          <w:numId w:val="9"/>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 xml:space="preserve">Stabilna sytuacja w grupie </w:t>
      </w:r>
      <w:r w:rsidRPr="00284802">
        <w:rPr>
          <w:rFonts w:ascii="Times New Roman" w:hAnsi="Times New Roman" w:cs="Times New Roman"/>
          <w:b/>
          <w:bCs/>
          <w:sz w:val="24"/>
          <w:szCs w:val="24"/>
        </w:rPr>
        <w:t>1-5 lat stażu</w:t>
      </w:r>
      <w:r w:rsidRPr="00284802">
        <w:rPr>
          <w:rFonts w:ascii="Times New Roman" w:hAnsi="Times New Roman" w:cs="Times New Roman"/>
          <w:sz w:val="24"/>
          <w:szCs w:val="24"/>
        </w:rPr>
        <w:t xml:space="preserve"> – liczba bezrobotnych w tej kategorii zmniejszyła się nieznacznie (z 229 do 227), ale procentowy udział pozostał niemal bez zmian (21,0% w 2023 i 21,1% w 2024). Wskazuje to na względną stabilność tej grupy na rynku pracy.</w:t>
      </w:r>
    </w:p>
    <w:p w14:paraId="2C727999" w14:textId="77777777" w:rsidR="0017654D" w:rsidRPr="00284802" w:rsidRDefault="0017654D" w:rsidP="0017654D">
      <w:pPr>
        <w:pStyle w:val="Akapitzlist"/>
        <w:numPr>
          <w:ilvl w:val="0"/>
          <w:numId w:val="9"/>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 xml:space="preserve">Wzrost liczby bezrobotnych w przedziale </w:t>
      </w:r>
      <w:r w:rsidRPr="00284802">
        <w:rPr>
          <w:rFonts w:ascii="Times New Roman" w:hAnsi="Times New Roman" w:cs="Times New Roman"/>
          <w:b/>
          <w:bCs/>
          <w:sz w:val="24"/>
          <w:szCs w:val="24"/>
        </w:rPr>
        <w:t>5-10 lat stażu</w:t>
      </w:r>
      <w:r w:rsidRPr="00284802">
        <w:rPr>
          <w:rFonts w:ascii="Times New Roman" w:hAnsi="Times New Roman" w:cs="Times New Roman"/>
          <w:sz w:val="24"/>
          <w:szCs w:val="24"/>
        </w:rPr>
        <w:t xml:space="preserve"> – ich liczba wzrosła z 172 (15,8%) do 188 (17,5%). Może to oznaczać, że osoby z takim doświadczeniem zawodowym mają trudności ze znalezieniem pracy po jej utracie, być może ze względu na specyfikę ich kwalifikacji lub ograniczoną liczbę ofert odpowiadających ich</w:t>
      </w:r>
      <w:r>
        <w:rPr>
          <w:rFonts w:ascii="Times New Roman" w:hAnsi="Times New Roman" w:cs="Times New Roman"/>
          <w:sz w:val="24"/>
          <w:szCs w:val="24"/>
        </w:rPr>
        <w:t> </w:t>
      </w:r>
      <w:r w:rsidRPr="00284802">
        <w:rPr>
          <w:rFonts w:ascii="Times New Roman" w:hAnsi="Times New Roman" w:cs="Times New Roman"/>
          <w:sz w:val="24"/>
          <w:szCs w:val="24"/>
        </w:rPr>
        <w:t xml:space="preserve"> profilowi zawodowemu.</w:t>
      </w:r>
    </w:p>
    <w:p w14:paraId="3EAFABDD" w14:textId="77777777" w:rsidR="0017654D" w:rsidRPr="00284802" w:rsidRDefault="0017654D" w:rsidP="0017654D">
      <w:pPr>
        <w:pStyle w:val="Akapitzlist"/>
        <w:numPr>
          <w:ilvl w:val="0"/>
          <w:numId w:val="9"/>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 xml:space="preserve">Nieznaczny wzrost liczby bezrobotnych w grupie </w:t>
      </w:r>
      <w:r w:rsidRPr="00284802">
        <w:rPr>
          <w:rFonts w:ascii="Times New Roman" w:hAnsi="Times New Roman" w:cs="Times New Roman"/>
          <w:b/>
          <w:bCs/>
          <w:sz w:val="24"/>
          <w:szCs w:val="24"/>
        </w:rPr>
        <w:t>10-20 lat stażu</w:t>
      </w:r>
      <w:r w:rsidRPr="00284802">
        <w:rPr>
          <w:rFonts w:ascii="Times New Roman" w:hAnsi="Times New Roman" w:cs="Times New Roman"/>
          <w:sz w:val="24"/>
          <w:szCs w:val="24"/>
        </w:rPr>
        <w:t xml:space="preserve"> – liczba ta wzrosła z </w:t>
      </w:r>
      <w:r>
        <w:rPr>
          <w:rFonts w:ascii="Times New Roman" w:hAnsi="Times New Roman" w:cs="Times New Roman"/>
          <w:sz w:val="24"/>
          <w:szCs w:val="24"/>
        </w:rPr>
        <w:t> </w:t>
      </w:r>
      <w:r w:rsidRPr="00284802">
        <w:rPr>
          <w:rFonts w:ascii="Times New Roman" w:hAnsi="Times New Roman" w:cs="Times New Roman"/>
          <w:sz w:val="24"/>
          <w:szCs w:val="24"/>
        </w:rPr>
        <w:t>140 (12,8%) do 155 (14,4%), co również może wskazywać na rosnące trudności w</w:t>
      </w:r>
      <w:r>
        <w:rPr>
          <w:rFonts w:ascii="Times New Roman" w:hAnsi="Times New Roman" w:cs="Times New Roman"/>
          <w:sz w:val="24"/>
          <w:szCs w:val="24"/>
        </w:rPr>
        <w:t> </w:t>
      </w:r>
      <w:r w:rsidRPr="00284802">
        <w:rPr>
          <w:rFonts w:ascii="Times New Roman" w:hAnsi="Times New Roman" w:cs="Times New Roman"/>
          <w:sz w:val="24"/>
          <w:szCs w:val="24"/>
        </w:rPr>
        <w:t xml:space="preserve"> znalezieniu pracy dla osób z większym doświadczeniem, które mogą wymagać wyższych wynagrodzeń lub trudniej przystosowują się do zmian na rynku pracy.</w:t>
      </w:r>
    </w:p>
    <w:p w14:paraId="7461097C" w14:textId="77777777" w:rsidR="0017654D" w:rsidRPr="00284802" w:rsidRDefault="0017654D" w:rsidP="0017654D">
      <w:pPr>
        <w:pStyle w:val="Akapitzlist"/>
        <w:numPr>
          <w:ilvl w:val="0"/>
          <w:numId w:val="9"/>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 xml:space="preserve">Stosunkowo niewielkie zmiany w grupie </w:t>
      </w:r>
      <w:r w:rsidRPr="00284802">
        <w:rPr>
          <w:rFonts w:ascii="Times New Roman" w:hAnsi="Times New Roman" w:cs="Times New Roman"/>
          <w:b/>
          <w:bCs/>
          <w:sz w:val="24"/>
          <w:szCs w:val="24"/>
        </w:rPr>
        <w:t>20-30 lat stażu</w:t>
      </w:r>
      <w:r w:rsidRPr="00284802">
        <w:rPr>
          <w:rFonts w:ascii="Times New Roman" w:hAnsi="Times New Roman" w:cs="Times New Roman"/>
          <w:sz w:val="24"/>
          <w:szCs w:val="24"/>
        </w:rPr>
        <w:t xml:space="preserve"> – liczba ta wzrosła nieznacznie z 70 do 71 osób (z 6,4% do 6,6%), co sugeruje stabilność tej grupy na rynku pracy.</w:t>
      </w:r>
    </w:p>
    <w:p w14:paraId="49B5CFD5" w14:textId="77777777" w:rsidR="0017654D" w:rsidRPr="00284802" w:rsidRDefault="0017654D" w:rsidP="0017654D">
      <w:pPr>
        <w:pStyle w:val="Akapitzlist"/>
        <w:numPr>
          <w:ilvl w:val="0"/>
          <w:numId w:val="9"/>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Bez zmian wśród osób z najdłuższym stażem (</w:t>
      </w:r>
      <w:r w:rsidRPr="00284802">
        <w:rPr>
          <w:rFonts w:ascii="Times New Roman" w:hAnsi="Times New Roman" w:cs="Times New Roman"/>
          <w:b/>
          <w:bCs/>
          <w:sz w:val="24"/>
          <w:szCs w:val="24"/>
        </w:rPr>
        <w:t>30 lat i więcej</w:t>
      </w:r>
      <w:r w:rsidRPr="00284802">
        <w:rPr>
          <w:rFonts w:ascii="Times New Roman" w:hAnsi="Times New Roman" w:cs="Times New Roman"/>
          <w:sz w:val="24"/>
          <w:szCs w:val="24"/>
        </w:rPr>
        <w:t>) – zarówno w 2023, jak</w:t>
      </w:r>
      <w:r>
        <w:rPr>
          <w:rFonts w:ascii="Times New Roman" w:hAnsi="Times New Roman" w:cs="Times New Roman"/>
          <w:sz w:val="24"/>
          <w:szCs w:val="24"/>
        </w:rPr>
        <w:t> </w:t>
      </w:r>
      <w:r w:rsidRPr="00284802">
        <w:rPr>
          <w:rFonts w:ascii="Times New Roman" w:hAnsi="Times New Roman" w:cs="Times New Roman"/>
          <w:sz w:val="24"/>
          <w:szCs w:val="24"/>
        </w:rPr>
        <w:t xml:space="preserve"> i </w:t>
      </w:r>
      <w:r>
        <w:rPr>
          <w:rFonts w:ascii="Times New Roman" w:hAnsi="Times New Roman" w:cs="Times New Roman"/>
          <w:sz w:val="24"/>
          <w:szCs w:val="24"/>
        </w:rPr>
        <w:t> </w:t>
      </w:r>
      <w:r w:rsidRPr="00284802">
        <w:rPr>
          <w:rFonts w:ascii="Times New Roman" w:hAnsi="Times New Roman" w:cs="Times New Roman"/>
          <w:sz w:val="24"/>
          <w:szCs w:val="24"/>
        </w:rPr>
        <w:t xml:space="preserve">2024 roku liczba bezrobotnych w tej grupie wynosiła 26 osób (2,4%), co wskazuje na </w:t>
      </w:r>
      <w:r>
        <w:rPr>
          <w:rFonts w:ascii="Times New Roman" w:hAnsi="Times New Roman" w:cs="Times New Roman"/>
          <w:sz w:val="24"/>
          <w:szCs w:val="24"/>
        </w:rPr>
        <w:t> </w:t>
      </w:r>
      <w:r w:rsidRPr="00284802">
        <w:rPr>
          <w:rFonts w:ascii="Times New Roman" w:hAnsi="Times New Roman" w:cs="Times New Roman"/>
          <w:sz w:val="24"/>
          <w:szCs w:val="24"/>
        </w:rPr>
        <w:t>niewielkie fluktuacje w tej kategorii.</w:t>
      </w:r>
    </w:p>
    <w:p w14:paraId="50E34F31" w14:textId="29A9BABC" w:rsidR="00E161B9" w:rsidRDefault="004B446A" w:rsidP="004B446A">
      <w:pPr>
        <w:spacing w:line="360" w:lineRule="auto"/>
        <w:jc w:val="both"/>
        <w:rPr>
          <w:rFonts w:ascii="Times New Roman" w:hAnsi="Times New Roman" w:cs="Times New Roman"/>
          <w:sz w:val="24"/>
          <w:szCs w:val="24"/>
        </w:rPr>
      </w:pPr>
      <w:r w:rsidRPr="004B446A">
        <w:rPr>
          <w:rFonts w:ascii="Times New Roman" w:hAnsi="Times New Roman" w:cs="Times New Roman"/>
          <w:sz w:val="24"/>
          <w:szCs w:val="24"/>
        </w:rPr>
        <w:t>Podsumowując, w 2024 roku zauważalny jest spadek liczby bezrobotnych bez doświadczenia i tych z najkrótszym stażem pracy, co może świadczyć o lepszej sytuacji młodych na rynku pracy. Jednocześnie wzrosła liczba bezrobotnych w grupach 5-10 i 10-20 lat stażu, co może sugerować, że osoby z większym doświadczeniem napotykają większe trudności w znalezieniu nowej pracy po jej utracie. Pozostałe kategorie nie wykazały znaczących zmian, co wskazuje na względną stabilność w tych grupach.</w:t>
      </w:r>
    </w:p>
    <w:p w14:paraId="3459A717" w14:textId="09C4C3BE" w:rsidR="00E161B9" w:rsidRPr="00734EA8" w:rsidRDefault="00284802" w:rsidP="00734EA8">
      <w:pPr>
        <w:pStyle w:val="Akapitzlist"/>
        <w:numPr>
          <w:ilvl w:val="2"/>
          <w:numId w:val="2"/>
        </w:numPr>
        <w:rPr>
          <w:rFonts w:ascii="Times New Roman" w:hAnsi="Times New Roman" w:cs="Times New Roman"/>
          <w:b/>
          <w:bCs/>
          <w:sz w:val="24"/>
          <w:szCs w:val="24"/>
        </w:rPr>
      </w:pPr>
      <w:r w:rsidRPr="00284802">
        <w:rPr>
          <w:rFonts w:ascii="Times New Roman" w:hAnsi="Times New Roman" w:cs="Times New Roman"/>
          <w:b/>
          <w:bCs/>
          <w:sz w:val="24"/>
          <w:szCs w:val="24"/>
        </w:rPr>
        <w:lastRenderedPageBreak/>
        <w:t>Czas pozostawania bez pracy</w:t>
      </w:r>
    </w:p>
    <w:p w14:paraId="237E789D" w14:textId="1924D9AB" w:rsidR="00284802" w:rsidRPr="00284802" w:rsidRDefault="00284802" w:rsidP="00284802">
      <w:pPr>
        <w:spacing w:after="0" w:line="360" w:lineRule="auto"/>
        <w:jc w:val="both"/>
        <w:rPr>
          <w:rFonts w:ascii="Times New Roman" w:hAnsi="Times New Roman" w:cs="Times New Roman"/>
          <w:b/>
          <w:bCs/>
          <w:sz w:val="24"/>
          <w:szCs w:val="24"/>
        </w:rPr>
      </w:pPr>
      <w:r w:rsidRPr="00284802">
        <w:rPr>
          <w:rFonts w:ascii="Times New Roman" w:hAnsi="Times New Roman" w:cs="Times New Roman"/>
          <w:b/>
          <w:bCs/>
          <w:sz w:val="24"/>
          <w:szCs w:val="24"/>
        </w:rPr>
        <w:t>Podział zarejestrowanych bezrobotnych według czasu pozostawania bez pracy:</w:t>
      </w:r>
    </w:p>
    <w:p w14:paraId="385FED2D" w14:textId="4B0F3D50" w:rsidR="00284802" w:rsidRDefault="00284802" w:rsidP="00284802">
      <w:pPr>
        <w:spacing w:line="360" w:lineRule="auto"/>
        <w:jc w:val="both"/>
        <w:rPr>
          <w:rFonts w:ascii="Times New Roman" w:hAnsi="Times New Roman" w:cs="Times New Roman"/>
          <w:sz w:val="24"/>
          <w:szCs w:val="24"/>
        </w:rPr>
      </w:pPr>
      <w:r w:rsidRPr="00A22916">
        <w:rPr>
          <w:noProof/>
        </w:rPr>
        <w:drawing>
          <wp:inline distT="0" distB="0" distL="0" distR="0" wp14:anchorId="22AFF018" wp14:editId="70850EA6">
            <wp:extent cx="5829300" cy="33147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71E41E" w14:textId="693DDB1A" w:rsidR="00284802" w:rsidRPr="00284802" w:rsidRDefault="00284802" w:rsidP="00284802">
      <w:pPr>
        <w:spacing w:line="360" w:lineRule="auto"/>
        <w:jc w:val="both"/>
        <w:rPr>
          <w:rFonts w:ascii="Times New Roman" w:hAnsi="Times New Roman" w:cs="Times New Roman"/>
          <w:b/>
          <w:bCs/>
          <w:sz w:val="24"/>
          <w:szCs w:val="24"/>
        </w:rPr>
      </w:pPr>
      <w:r w:rsidRPr="00284802">
        <w:rPr>
          <w:rFonts w:ascii="Times New Roman" w:hAnsi="Times New Roman" w:cs="Times New Roman"/>
          <w:b/>
          <w:bCs/>
          <w:sz w:val="24"/>
          <w:szCs w:val="24"/>
        </w:rPr>
        <w:t>Porównanie czasu pozostawania bez pracy w 2023 i 2024 roku</w:t>
      </w:r>
      <w:r w:rsidR="004111A0">
        <w:rPr>
          <w:rFonts w:ascii="Times New Roman" w:hAnsi="Times New Roman" w:cs="Times New Roman"/>
          <w:b/>
          <w:bCs/>
          <w:sz w:val="24"/>
          <w:szCs w:val="24"/>
        </w:rPr>
        <w:t>:</w:t>
      </w:r>
    </w:p>
    <w:p w14:paraId="2A49033B" w14:textId="5F3A61A0" w:rsidR="00284802" w:rsidRPr="00284802" w:rsidRDefault="00284802" w:rsidP="00E7785D">
      <w:pPr>
        <w:pStyle w:val="Akapitzlist"/>
        <w:numPr>
          <w:ilvl w:val="0"/>
          <w:numId w:val="10"/>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 xml:space="preserve">Mniej osób szybko znajdujących pracę – liczba bezrobotnych poszukujących pracy </w:t>
      </w:r>
      <w:r w:rsidRPr="00284802">
        <w:rPr>
          <w:rFonts w:ascii="Times New Roman" w:hAnsi="Times New Roman" w:cs="Times New Roman"/>
          <w:b/>
          <w:bCs/>
          <w:sz w:val="24"/>
          <w:szCs w:val="24"/>
        </w:rPr>
        <w:t>do</w:t>
      </w:r>
      <w:r w:rsidR="00716227">
        <w:rPr>
          <w:rFonts w:ascii="Times New Roman" w:hAnsi="Times New Roman" w:cs="Times New Roman"/>
          <w:b/>
          <w:bCs/>
          <w:sz w:val="24"/>
          <w:szCs w:val="24"/>
        </w:rPr>
        <w:t> </w:t>
      </w:r>
      <w:r w:rsidRPr="00284802">
        <w:rPr>
          <w:rFonts w:ascii="Times New Roman" w:hAnsi="Times New Roman" w:cs="Times New Roman"/>
          <w:b/>
          <w:bCs/>
          <w:sz w:val="24"/>
          <w:szCs w:val="24"/>
        </w:rPr>
        <w:t>1</w:t>
      </w:r>
      <w:r w:rsidR="00716227">
        <w:rPr>
          <w:rFonts w:ascii="Times New Roman" w:hAnsi="Times New Roman" w:cs="Times New Roman"/>
          <w:b/>
          <w:bCs/>
          <w:sz w:val="24"/>
          <w:szCs w:val="24"/>
        </w:rPr>
        <w:t> </w:t>
      </w:r>
      <w:r w:rsidRPr="00284802">
        <w:rPr>
          <w:rFonts w:ascii="Times New Roman" w:hAnsi="Times New Roman" w:cs="Times New Roman"/>
          <w:b/>
          <w:bCs/>
          <w:sz w:val="24"/>
          <w:szCs w:val="24"/>
        </w:rPr>
        <w:t xml:space="preserve"> miesiąca</w:t>
      </w:r>
      <w:r w:rsidRPr="00284802">
        <w:rPr>
          <w:rFonts w:ascii="Times New Roman" w:hAnsi="Times New Roman" w:cs="Times New Roman"/>
          <w:sz w:val="24"/>
          <w:szCs w:val="24"/>
        </w:rPr>
        <w:t xml:space="preserve"> spadła z</w:t>
      </w:r>
      <w:r w:rsidR="004111A0">
        <w:rPr>
          <w:rFonts w:ascii="Times New Roman" w:hAnsi="Times New Roman" w:cs="Times New Roman"/>
          <w:sz w:val="24"/>
          <w:szCs w:val="24"/>
        </w:rPr>
        <w:t>e</w:t>
      </w:r>
      <w:r w:rsidRPr="00284802">
        <w:rPr>
          <w:rFonts w:ascii="Times New Roman" w:hAnsi="Times New Roman" w:cs="Times New Roman"/>
          <w:sz w:val="24"/>
          <w:szCs w:val="24"/>
        </w:rPr>
        <w:t xml:space="preserve"> 117 (10,7%) do 105 (9,8%), a w przedziale 1-3 miesięcy zmniejszyła się z 242 (22,2%) do 216 (20,1%). Może to oznaczać, że proces zatrudnienia wydłużył się, a znalezienie pracy w krótkim czasie stało się trudniejsze.</w:t>
      </w:r>
    </w:p>
    <w:p w14:paraId="5268784D" w14:textId="77777777" w:rsidR="004111A0" w:rsidRDefault="004111A0" w:rsidP="004111A0">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Spadek liczby bezrobotnych w przedziale </w:t>
      </w:r>
      <w:r>
        <w:rPr>
          <w:rFonts w:ascii="Times New Roman" w:hAnsi="Times New Roman" w:cs="Times New Roman"/>
          <w:b/>
          <w:bCs/>
          <w:sz w:val="24"/>
          <w:szCs w:val="24"/>
        </w:rPr>
        <w:t>3-6 miesięcy</w:t>
      </w:r>
      <w:r>
        <w:rPr>
          <w:rFonts w:ascii="Times New Roman" w:hAnsi="Times New Roman" w:cs="Times New Roman"/>
          <w:sz w:val="24"/>
          <w:szCs w:val="24"/>
        </w:rPr>
        <w:t xml:space="preserve"> – w 2024 roku ich liczba wyniosła 186 osób (17,3%) w porównaniu do roku poprzedniego było takich osób 217 (19,9%), co sugeruje, że część osób szybciej opuszcza tę kategorię – albo znajdując pracę, albo przechodząc do grupy długotrwale bezrobotnych.</w:t>
      </w:r>
    </w:p>
    <w:p w14:paraId="7CF20ED6" w14:textId="77777777" w:rsidR="00284802" w:rsidRPr="00284802" w:rsidRDefault="00284802" w:rsidP="00E7785D">
      <w:pPr>
        <w:pStyle w:val="Akapitzlist"/>
        <w:numPr>
          <w:ilvl w:val="0"/>
          <w:numId w:val="10"/>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 xml:space="preserve">Wzrost liczby osób bez pracy </w:t>
      </w:r>
      <w:r w:rsidRPr="00284802">
        <w:rPr>
          <w:rFonts w:ascii="Times New Roman" w:hAnsi="Times New Roman" w:cs="Times New Roman"/>
          <w:b/>
          <w:bCs/>
          <w:sz w:val="24"/>
          <w:szCs w:val="24"/>
        </w:rPr>
        <w:t>od 6 do 12 miesięcy</w:t>
      </w:r>
      <w:r w:rsidRPr="00284802">
        <w:rPr>
          <w:rFonts w:ascii="Times New Roman" w:hAnsi="Times New Roman" w:cs="Times New Roman"/>
          <w:sz w:val="24"/>
          <w:szCs w:val="24"/>
        </w:rPr>
        <w:t xml:space="preserve"> – w 2024 roku było ich 226 (21,0%), czyli o 10 więcej niż w 2023 roku (216, 19,8%). Może to wskazywać, że więcej osób pozostaje bez zatrudnienia przez dłuższy czas, co utrudnia ich powrót na rynek pracy.</w:t>
      </w:r>
    </w:p>
    <w:p w14:paraId="6D3032F5" w14:textId="62A5CAD8" w:rsidR="00284802" w:rsidRPr="00284802" w:rsidRDefault="00284802" w:rsidP="00E7785D">
      <w:pPr>
        <w:pStyle w:val="Akapitzlist"/>
        <w:numPr>
          <w:ilvl w:val="0"/>
          <w:numId w:val="10"/>
        </w:numPr>
        <w:spacing w:line="360" w:lineRule="auto"/>
        <w:jc w:val="both"/>
        <w:rPr>
          <w:rFonts w:ascii="Times New Roman" w:hAnsi="Times New Roman" w:cs="Times New Roman"/>
          <w:sz w:val="24"/>
          <w:szCs w:val="24"/>
        </w:rPr>
      </w:pPr>
      <w:r w:rsidRPr="00284802">
        <w:rPr>
          <w:rFonts w:ascii="Times New Roman" w:hAnsi="Times New Roman" w:cs="Times New Roman"/>
          <w:sz w:val="24"/>
          <w:szCs w:val="24"/>
        </w:rPr>
        <w:t>Więcej długoterminowych bezrobotnych (</w:t>
      </w:r>
      <w:r w:rsidRPr="00284802">
        <w:rPr>
          <w:rFonts w:ascii="Times New Roman" w:hAnsi="Times New Roman" w:cs="Times New Roman"/>
          <w:b/>
          <w:bCs/>
          <w:sz w:val="24"/>
          <w:szCs w:val="24"/>
        </w:rPr>
        <w:t>12-24 miesiące i powyżej 24 miesięcy</w:t>
      </w:r>
      <w:r w:rsidRPr="00284802">
        <w:rPr>
          <w:rFonts w:ascii="Times New Roman" w:hAnsi="Times New Roman" w:cs="Times New Roman"/>
          <w:sz w:val="24"/>
          <w:szCs w:val="24"/>
        </w:rPr>
        <w:t xml:space="preserve">) – liczba osób bez pracy od 12 do 24 miesięcy wzrosła z 164 (15,0%) do 181 (16,9%), a </w:t>
      </w:r>
      <w:r w:rsidR="00716227">
        <w:rPr>
          <w:rFonts w:ascii="Times New Roman" w:hAnsi="Times New Roman" w:cs="Times New Roman"/>
          <w:sz w:val="24"/>
          <w:szCs w:val="24"/>
        </w:rPr>
        <w:t> </w:t>
      </w:r>
      <w:r w:rsidRPr="00284802">
        <w:rPr>
          <w:rFonts w:ascii="Times New Roman" w:hAnsi="Times New Roman" w:cs="Times New Roman"/>
          <w:sz w:val="24"/>
          <w:szCs w:val="24"/>
        </w:rPr>
        <w:t xml:space="preserve">powyżej 24 miesięcy z 135 (12,4%) do 160 (14,9%). Może to świadczyć o </w:t>
      </w:r>
      <w:r w:rsidR="00716227">
        <w:rPr>
          <w:rFonts w:ascii="Times New Roman" w:hAnsi="Times New Roman" w:cs="Times New Roman"/>
          <w:sz w:val="24"/>
          <w:szCs w:val="24"/>
        </w:rPr>
        <w:t> </w:t>
      </w:r>
      <w:r w:rsidRPr="00284802">
        <w:rPr>
          <w:rFonts w:ascii="Times New Roman" w:hAnsi="Times New Roman" w:cs="Times New Roman"/>
          <w:sz w:val="24"/>
          <w:szCs w:val="24"/>
        </w:rPr>
        <w:t>narastających trudnościach w znalezieniu pracy dla osób długotrwale bezrobotnych.</w:t>
      </w:r>
    </w:p>
    <w:p w14:paraId="790879B6" w14:textId="1F40FA23" w:rsidR="00E161B9" w:rsidRDefault="00284802" w:rsidP="00E161B9">
      <w:pPr>
        <w:spacing w:after="0" w:line="360" w:lineRule="auto"/>
        <w:jc w:val="both"/>
        <w:rPr>
          <w:rFonts w:ascii="Times New Roman" w:hAnsi="Times New Roman" w:cs="Times New Roman"/>
          <w:sz w:val="24"/>
          <w:szCs w:val="24"/>
        </w:rPr>
      </w:pPr>
      <w:r w:rsidRPr="00284802">
        <w:rPr>
          <w:rFonts w:ascii="Times New Roman" w:hAnsi="Times New Roman" w:cs="Times New Roman"/>
          <w:sz w:val="24"/>
          <w:szCs w:val="24"/>
        </w:rPr>
        <w:lastRenderedPageBreak/>
        <w:t>W 2024 roku zmniejszyła się liczba osób znajdujących pracę w krótkim czasie, natomiast wzrosła liczba tych, którzy pozostają bez pracy przez dłuższy okres. Szczególnie niepokojący jest wzrost liczby osób bezrobotnych powyżej 12 miesięcy, co może wskazywać na utrudnioną aktywizację zawodową i długofalowe problemy na rynku pracy.</w:t>
      </w:r>
    </w:p>
    <w:p w14:paraId="3CA251E4" w14:textId="048B40B1" w:rsidR="00E161B9" w:rsidRPr="00734EA8" w:rsidRDefault="00716227" w:rsidP="00734EA8">
      <w:pPr>
        <w:pStyle w:val="Akapitzlist"/>
        <w:numPr>
          <w:ilvl w:val="2"/>
          <w:numId w:val="2"/>
        </w:numPr>
        <w:spacing w:before="240" w:line="360" w:lineRule="auto"/>
        <w:jc w:val="both"/>
        <w:rPr>
          <w:rFonts w:ascii="Times New Roman" w:hAnsi="Times New Roman" w:cs="Times New Roman"/>
          <w:b/>
          <w:bCs/>
          <w:sz w:val="24"/>
          <w:szCs w:val="24"/>
        </w:rPr>
      </w:pPr>
      <w:r w:rsidRPr="00716227">
        <w:rPr>
          <w:rFonts w:ascii="Times New Roman" w:hAnsi="Times New Roman" w:cs="Times New Roman"/>
          <w:b/>
          <w:bCs/>
          <w:sz w:val="24"/>
          <w:szCs w:val="24"/>
        </w:rPr>
        <w:t>Wybrane kategorie bezrobotnych</w:t>
      </w:r>
    </w:p>
    <w:tbl>
      <w:tblPr>
        <w:tblStyle w:val="Tabela-Siatka12"/>
        <w:tblW w:w="9214" w:type="dxa"/>
        <w:tblInd w:w="-5" w:type="dxa"/>
        <w:tblLook w:val="04A0" w:firstRow="1" w:lastRow="0" w:firstColumn="1" w:lastColumn="0" w:noHBand="0" w:noVBand="1"/>
      </w:tblPr>
      <w:tblGrid>
        <w:gridCol w:w="5750"/>
        <w:gridCol w:w="1763"/>
        <w:gridCol w:w="1701"/>
      </w:tblGrid>
      <w:tr w:rsidR="00716227" w:rsidRPr="00716227" w14:paraId="14E6713C" w14:textId="77777777" w:rsidTr="00716227">
        <w:trPr>
          <w:trHeight w:val="218"/>
        </w:trPr>
        <w:tc>
          <w:tcPr>
            <w:tcW w:w="5750"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B286D42" w14:textId="77777777" w:rsidR="00716227" w:rsidRPr="00716227" w:rsidRDefault="00716227" w:rsidP="00716227">
            <w:pPr>
              <w:spacing w:after="160" w:line="259" w:lineRule="auto"/>
              <w:jc w:val="center"/>
              <w:rPr>
                <w:rFonts w:ascii="Times New Roman" w:eastAsia="Calibri" w:hAnsi="Times New Roman" w:cs="Times New Roman"/>
                <w:b/>
                <w:bCs/>
                <w:sz w:val="24"/>
                <w:szCs w:val="24"/>
              </w:rPr>
            </w:pPr>
            <w:r w:rsidRPr="00716227">
              <w:rPr>
                <w:rFonts w:ascii="Times New Roman" w:eastAsia="Calibri" w:hAnsi="Times New Roman" w:cs="Times New Roman"/>
                <w:b/>
                <w:bCs/>
                <w:sz w:val="24"/>
                <w:szCs w:val="24"/>
              </w:rPr>
              <w:t>Kategorie bezrobotnych</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8F472D7" w14:textId="77777777" w:rsidR="00716227" w:rsidRPr="00716227" w:rsidRDefault="00716227" w:rsidP="00716227">
            <w:pPr>
              <w:spacing w:after="160" w:line="259" w:lineRule="auto"/>
              <w:jc w:val="center"/>
              <w:rPr>
                <w:rFonts w:ascii="Times New Roman" w:eastAsia="Calibri" w:hAnsi="Times New Roman" w:cs="Times New Roman"/>
                <w:b/>
                <w:bCs/>
                <w:sz w:val="24"/>
                <w:szCs w:val="24"/>
              </w:rPr>
            </w:pPr>
            <w:r w:rsidRPr="00716227">
              <w:rPr>
                <w:rFonts w:ascii="Times New Roman" w:eastAsia="Calibri" w:hAnsi="Times New Roman" w:cs="Times New Roman"/>
                <w:b/>
                <w:bCs/>
                <w:sz w:val="24"/>
                <w:szCs w:val="24"/>
              </w:rPr>
              <w:t>Stan na 31.12.2024 r.</w:t>
            </w:r>
          </w:p>
        </w:tc>
      </w:tr>
      <w:tr w:rsidR="00716227" w:rsidRPr="00716227" w14:paraId="5FC58F81" w14:textId="77777777" w:rsidTr="00716227">
        <w:trPr>
          <w:trHeight w:val="2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2B714" w14:textId="77777777" w:rsidR="00716227" w:rsidRPr="00716227" w:rsidRDefault="00716227" w:rsidP="00716227">
            <w:pPr>
              <w:spacing w:after="160" w:line="259" w:lineRule="auto"/>
              <w:rPr>
                <w:rFonts w:ascii="Times New Roman" w:eastAsia="Calibri" w:hAnsi="Times New Roman" w:cs="Times New Roman"/>
                <w:sz w:val="24"/>
                <w:szCs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02866185" w14:textId="77777777" w:rsidR="00716227" w:rsidRPr="00716227" w:rsidRDefault="00716227" w:rsidP="00716227">
            <w:pPr>
              <w:spacing w:after="160" w:line="259" w:lineRule="auto"/>
              <w:jc w:val="center"/>
              <w:rPr>
                <w:rFonts w:ascii="Times New Roman" w:eastAsia="Calibri" w:hAnsi="Times New Roman" w:cs="Times New Roman"/>
                <w:b/>
                <w:bCs/>
                <w:sz w:val="24"/>
                <w:szCs w:val="24"/>
              </w:rPr>
            </w:pPr>
            <w:r w:rsidRPr="00716227">
              <w:rPr>
                <w:rFonts w:ascii="Times New Roman" w:eastAsia="Calibri" w:hAnsi="Times New Roman" w:cs="Times New Roman"/>
                <w:b/>
                <w:bCs/>
                <w:sz w:val="24"/>
                <w:szCs w:val="24"/>
              </w:rPr>
              <w:t>Ogółem</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857EA54" w14:textId="77777777" w:rsidR="00716227" w:rsidRPr="00716227" w:rsidRDefault="00716227" w:rsidP="00716227">
            <w:pPr>
              <w:spacing w:after="160" w:line="259" w:lineRule="auto"/>
              <w:jc w:val="center"/>
              <w:rPr>
                <w:rFonts w:ascii="Times New Roman" w:eastAsia="Calibri" w:hAnsi="Times New Roman" w:cs="Times New Roman"/>
                <w:b/>
                <w:bCs/>
                <w:sz w:val="24"/>
                <w:szCs w:val="24"/>
              </w:rPr>
            </w:pPr>
            <w:r w:rsidRPr="00716227">
              <w:rPr>
                <w:rFonts w:ascii="Times New Roman" w:eastAsia="Calibri" w:hAnsi="Times New Roman" w:cs="Times New Roman"/>
                <w:b/>
                <w:bCs/>
                <w:sz w:val="24"/>
                <w:szCs w:val="24"/>
              </w:rPr>
              <w:t>Kobiety</w:t>
            </w:r>
          </w:p>
        </w:tc>
      </w:tr>
      <w:tr w:rsidR="00716227" w:rsidRPr="00716227" w14:paraId="4CA1090E" w14:textId="77777777" w:rsidTr="00716227">
        <w:tc>
          <w:tcPr>
            <w:tcW w:w="575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91F2380"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Zamieszkali na wsi</w:t>
            </w:r>
          </w:p>
        </w:tc>
        <w:tc>
          <w:tcPr>
            <w:tcW w:w="1763" w:type="dxa"/>
            <w:tcBorders>
              <w:top w:val="single" w:sz="4" w:space="0" w:color="000000"/>
              <w:left w:val="single" w:sz="4" w:space="0" w:color="000000"/>
              <w:bottom w:val="single" w:sz="4" w:space="0" w:color="000000"/>
              <w:right w:val="single" w:sz="4" w:space="0" w:color="000000"/>
            </w:tcBorders>
            <w:vAlign w:val="center"/>
            <w:hideMark/>
          </w:tcPr>
          <w:p w14:paraId="7AA1C4F5"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626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0DD494"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302</w:t>
            </w:r>
          </w:p>
        </w:tc>
      </w:tr>
      <w:tr w:rsidR="00716227" w:rsidRPr="00716227" w14:paraId="33C4646D" w14:textId="77777777" w:rsidTr="00716227">
        <w:tc>
          <w:tcPr>
            <w:tcW w:w="575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58E54F60"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Zamieszkali na wsi</w:t>
            </w:r>
          </w:p>
          <w:p w14:paraId="7023084A"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w tym posiadający gospodarstwo rolne</w:t>
            </w:r>
          </w:p>
        </w:tc>
        <w:tc>
          <w:tcPr>
            <w:tcW w:w="1763" w:type="dxa"/>
            <w:tcBorders>
              <w:top w:val="single" w:sz="4" w:space="0" w:color="000000"/>
              <w:left w:val="single" w:sz="4" w:space="0" w:color="000000"/>
              <w:bottom w:val="single" w:sz="4" w:space="0" w:color="000000"/>
              <w:right w:val="single" w:sz="4" w:space="0" w:color="000000"/>
            </w:tcBorders>
            <w:vAlign w:val="center"/>
            <w:hideMark/>
          </w:tcPr>
          <w:p w14:paraId="0B01E6BD"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58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2FD8AD8"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28</w:t>
            </w:r>
          </w:p>
        </w:tc>
      </w:tr>
      <w:tr w:rsidR="00716227" w:rsidRPr="00716227" w14:paraId="3C296502" w14:textId="77777777" w:rsidTr="00716227">
        <w:tc>
          <w:tcPr>
            <w:tcW w:w="575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04D68EA"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Osoby w okresie do 12 m-</w:t>
            </w:r>
            <w:proofErr w:type="spellStart"/>
            <w:r w:rsidRPr="00716227">
              <w:rPr>
                <w:rFonts w:ascii="Times New Roman" w:eastAsia="Calibri" w:hAnsi="Times New Roman" w:cs="Times New Roman"/>
                <w:sz w:val="24"/>
                <w:szCs w:val="24"/>
              </w:rPr>
              <w:t>cy</w:t>
            </w:r>
            <w:proofErr w:type="spellEnd"/>
            <w:r w:rsidRPr="00716227">
              <w:rPr>
                <w:rFonts w:ascii="Times New Roman" w:eastAsia="Calibri" w:hAnsi="Times New Roman" w:cs="Times New Roman"/>
                <w:sz w:val="24"/>
                <w:szCs w:val="24"/>
              </w:rPr>
              <w:t xml:space="preserve"> od dnia ukończenia nauki</w:t>
            </w:r>
          </w:p>
        </w:tc>
        <w:tc>
          <w:tcPr>
            <w:tcW w:w="1763" w:type="dxa"/>
            <w:tcBorders>
              <w:top w:val="single" w:sz="4" w:space="0" w:color="000000"/>
              <w:left w:val="single" w:sz="4" w:space="0" w:color="000000"/>
              <w:bottom w:val="single" w:sz="4" w:space="0" w:color="000000"/>
              <w:right w:val="single" w:sz="4" w:space="0" w:color="000000"/>
            </w:tcBorders>
            <w:vAlign w:val="center"/>
            <w:hideMark/>
          </w:tcPr>
          <w:p w14:paraId="04BE9F25"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48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EC0285"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21</w:t>
            </w:r>
          </w:p>
        </w:tc>
      </w:tr>
      <w:tr w:rsidR="00716227" w:rsidRPr="00716227" w14:paraId="782E66D0" w14:textId="77777777" w:rsidTr="00716227">
        <w:tc>
          <w:tcPr>
            <w:tcW w:w="575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B14DC83"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Cudzoziemcy</w:t>
            </w:r>
          </w:p>
        </w:tc>
        <w:tc>
          <w:tcPr>
            <w:tcW w:w="1763" w:type="dxa"/>
            <w:tcBorders>
              <w:top w:val="single" w:sz="4" w:space="0" w:color="000000"/>
              <w:left w:val="single" w:sz="4" w:space="0" w:color="000000"/>
              <w:bottom w:val="single" w:sz="4" w:space="0" w:color="000000"/>
              <w:right w:val="single" w:sz="4" w:space="0" w:color="000000"/>
            </w:tcBorders>
            <w:vAlign w:val="center"/>
            <w:hideMark/>
          </w:tcPr>
          <w:p w14:paraId="0A5C5ED1"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4AE2782"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37</w:t>
            </w:r>
          </w:p>
        </w:tc>
      </w:tr>
      <w:tr w:rsidR="00716227" w:rsidRPr="00716227" w14:paraId="4AFC9A1E" w14:textId="77777777" w:rsidTr="00716227">
        <w:tc>
          <w:tcPr>
            <w:tcW w:w="575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72B296F"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Bez kwalifikacji zawodowych</w:t>
            </w:r>
          </w:p>
        </w:tc>
        <w:tc>
          <w:tcPr>
            <w:tcW w:w="1763" w:type="dxa"/>
            <w:tcBorders>
              <w:top w:val="single" w:sz="4" w:space="0" w:color="000000"/>
              <w:left w:val="single" w:sz="4" w:space="0" w:color="000000"/>
              <w:bottom w:val="single" w:sz="4" w:space="0" w:color="000000"/>
              <w:right w:val="single" w:sz="4" w:space="0" w:color="000000"/>
            </w:tcBorders>
            <w:vAlign w:val="center"/>
            <w:hideMark/>
          </w:tcPr>
          <w:p w14:paraId="3DE14225"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329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5B34F79"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160</w:t>
            </w:r>
          </w:p>
        </w:tc>
      </w:tr>
      <w:tr w:rsidR="00716227" w:rsidRPr="00716227" w14:paraId="3D0AE567" w14:textId="77777777" w:rsidTr="00716227">
        <w:tc>
          <w:tcPr>
            <w:tcW w:w="575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57B13D79"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Bez doświadczenia zawodowego</w:t>
            </w:r>
          </w:p>
        </w:tc>
        <w:tc>
          <w:tcPr>
            <w:tcW w:w="1763" w:type="dxa"/>
            <w:tcBorders>
              <w:top w:val="single" w:sz="4" w:space="0" w:color="000000"/>
              <w:left w:val="single" w:sz="4" w:space="0" w:color="000000"/>
              <w:bottom w:val="single" w:sz="4" w:space="0" w:color="000000"/>
              <w:right w:val="single" w:sz="4" w:space="0" w:color="000000"/>
            </w:tcBorders>
            <w:vAlign w:val="center"/>
            <w:hideMark/>
          </w:tcPr>
          <w:p w14:paraId="45903D39"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309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9898D9F"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143</w:t>
            </w:r>
          </w:p>
        </w:tc>
      </w:tr>
      <w:tr w:rsidR="00716227" w:rsidRPr="00716227" w14:paraId="7F351284" w14:textId="77777777" w:rsidTr="00716227">
        <w:tc>
          <w:tcPr>
            <w:tcW w:w="575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660F75AF"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Kobiety, które nie podjęły zatrudnienia po urodzeniu dziecka</w:t>
            </w:r>
          </w:p>
        </w:tc>
        <w:tc>
          <w:tcPr>
            <w:tcW w:w="1763" w:type="dxa"/>
            <w:tcBorders>
              <w:top w:val="single" w:sz="4" w:space="0" w:color="000000"/>
              <w:left w:val="single" w:sz="4" w:space="0" w:color="000000"/>
              <w:bottom w:val="single" w:sz="4" w:space="0" w:color="000000"/>
              <w:right w:val="single" w:sz="4" w:space="0" w:color="000000"/>
            </w:tcBorders>
            <w:vAlign w:val="center"/>
            <w:hideMark/>
          </w:tcPr>
          <w:p w14:paraId="7A22AF89" w14:textId="391EB8CD" w:rsidR="00716227" w:rsidRPr="00716227" w:rsidRDefault="0017654D" w:rsidP="00716227">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B5095E" w14:textId="77777777" w:rsidR="00716227" w:rsidRPr="00716227" w:rsidRDefault="00716227" w:rsidP="00716227">
            <w:pPr>
              <w:spacing w:after="160" w:line="259" w:lineRule="auto"/>
              <w:jc w:val="center"/>
              <w:rPr>
                <w:rFonts w:ascii="Times New Roman" w:eastAsia="Calibri" w:hAnsi="Times New Roman" w:cs="Times New Roman"/>
                <w:sz w:val="24"/>
                <w:szCs w:val="24"/>
              </w:rPr>
            </w:pPr>
            <w:r w:rsidRPr="00716227">
              <w:rPr>
                <w:rFonts w:ascii="Times New Roman" w:eastAsia="Calibri" w:hAnsi="Times New Roman" w:cs="Times New Roman"/>
                <w:sz w:val="24"/>
                <w:szCs w:val="24"/>
              </w:rPr>
              <w:t>141</w:t>
            </w:r>
          </w:p>
        </w:tc>
      </w:tr>
    </w:tbl>
    <w:p w14:paraId="56D43738" w14:textId="77777777" w:rsidR="00716227" w:rsidRPr="00716227" w:rsidRDefault="00716227" w:rsidP="00716227">
      <w:pPr>
        <w:spacing w:before="240" w:line="360" w:lineRule="auto"/>
        <w:jc w:val="both"/>
        <w:rPr>
          <w:rFonts w:ascii="Times New Roman" w:hAnsi="Times New Roman" w:cs="Times New Roman"/>
          <w:b/>
          <w:bCs/>
          <w:sz w:val="24"/>
          <w:szCs w:val="24"/>
          <w:u w:val="single"/>
        </w:rPr>
      </w:pPr>
      <w:r w:rsidRPr="00716227">
        <w:rPr>
          <w:rFonts w:ascii="Times New Roman" w:hAnsi="Times New Roman" w:cs="Times New Roman"/>
          <w:b/>
          <w:bCs/>
          <w:sz w:val="24"/>
          <w:szCs w:val="24"/>
          <w:u w:val="single"/>
        </w:rPr>
        <w:t>Na koniec 2024 r.:</w:t>
      </w:r>
    </w:p>
    <w:p w14:paraId="2657471F" w14:textId="77777777" w:rsidR="00716227" w:rsidRPr="00716227" w:rsidRDefault="00716227" w:rsidP="00E7785D">
      <w:pPr>
        <w:pStyle w:val="Akapitzlist"/>
        <w:numPr>
          <w:ilvl w:val="0"/>
          <w:numId w:val="11"/>
        </w:numPr>
        <w:spacing w:before="240" w:line="360" w:lineRule="auto"/>
        <w:jc w:val="both"/>
        <w:rPr>
          <w:rFonts w:ascii="Times New Roman" w:hAnsi="Times New Roman" w:cs="Times New Roman"/>
          <w:sz w:val="24"/>
          <w:szCs w:val="24"/>
        </w:rPr>
      </w:pPr>
      <w:r w:rsidRPr="00716227">
        <w:rPr>
          <w:rFonts w:ascii="Times New Roman" w:hAnsi="Times New Roman" w:cs="Times New Roman"/>
          <w:sz w:val="24"/>
          <w:szCs w:val="24"/>
        </w:rPr>
        <w:t>mieszkańcy terenów wiejskich stanowili 58,3% ogółu zarejestrowanych bezrobotnych (w tym kobiety – 28,1%), w tym 5,4% posiadało gospodarstwo rolne (w tym kobiety – 2,6%),</w:t>
      </w:r>
    </w:p>
    <w:p w14:paraId="7D5039B0" w14:textId="77777777" w:rsidR="00716227" w:rsidRPr="00716227" w:rsidRDefault="00716227" w:rsidP="00E7785D">
      <w:pPr>
        <w:pStyle w:val="Akapitzlist"/>
        <w:numPr>
          <w:ilvl w:val="0"/>
          <w:numId w:val="11"/>
        </w:numPr>
        <w:spacing w:before="240" w:line="360" w:lineRule="auto"/>
        <w:jc w:val="both"/>
        <w:rPr>
          <w:rFonts w:ascii="Times New Roman" w:hAnsi="Times New Roman" w:cs="Times New Roman"/>
          <w:sz w:val="24"/>
          <w:szCs w:val="24"/>
        </w:rPr>
      </w:pPr>
      <w:r w:rsidRPr="00716227">
        <w:rPr>
          <w:rFonts w:ascii="Times New Roman" w:hAnsi="Times New Roman" w:cs="Times New Roman"/>
          <w:sz w:val="24"/>
          <w:szCs w:val="24"/>
        </w:rPr>
        <w:t>osoby w okresie do 12 m-</w:t>
      </w:r>
      <w:proofErr w:type="spellStart"/>
      <w:r w:rsidRPr="00716227">
        <w:rPr>
          <w:rFonts w:ascii="Times New Roman" w:hAnsi="Times New Roman" w:cs="Times New Roman"/>
          <w:sz w:val="24"/>
          <w:szCs w:val="24"/>
        </w:rPr>
        <w:t>cy</w:t>
      </w:r>
      <w:proofErr w:type="spellEnd"/>
      <w:r w:rsidRPr="00716227">
        <w:rPr>
          <w:rFonts w:ascii="Times New Roman" w:hAnsi="Times New Roman" w:cs="Times New Roman"/>
          <w:sz w:val="24"/>
          <w:szCs w:val="24"/>
        </w:rPr>
        <w:t xml:space="preserve"> od dnia ukończenia nauki stanowiły 4,5% (w tym kobiety – 2%), </w:t>
      </w:r>
    </w:p>
    <w:p w14:paraId="09C21571" w14:textId="77777777" w:rsidR="00716227" w:rsidRPr="00716227" w:rsidRDefault="00716227" w:rsidP="00E7785D">
      <w:pPr>
        <w:pStyle w:val="Akapitzlist"/>
        <w:numPr>
          <w:ilvl w:val="0"/>
          <w:numId w:val="11"/>
        </w:numPr>
        <w:spacing w:before="240" w:line="360" w:lineRule="auto"/>
        <w:jc w:val="both"/>
        <w:rPr>
          <w:rFonts w:ascii="Times New Roman" w:hAnsi="Times New Roman" w:cs="Times New Roman"/>
          <w:sz w:val="24"/>
          <w:szCs w:val="24"/>
        </w:rPr>
      </w:pPr>
      <w:r w:rsidRPr="00716227">
        <w:rPr>
          <w:rFonts w:ascii="Times New Roman" w:hAnsi="Times New Roman" w:cs="Times New Roman"/>
          <w:sz w:val="24"/>
          <w:szCs w:val="24"/>
        </w:rPr>
        <w:t>osoby bez kwalifikacji zawodowych – 30,6% (w tym kobiety – 14,9%),</w:t>
      </w:r>
    </w:p>
    <w:p w14:paraId="75BD574E" w14:textId="77777777" w:rsidR="00716227" w:rsidRPr="00716227" w:rsidRDefault="00716227" w:rsidP="00E7785D">
      <w:pPr>
        <w:pStyle w:val="Akapitzlist"/>
        <w:numPr>
          <w:ilvl w:val="0"/>
          <w:numId w:val="11"/>
        </w:numPr>
        <w:spacing w:before="240" w:line="360" w:lineRule="auto"/>
        <w:jc w:val="both"/>
        <w:rPr>
          <w:rFonts w:ascii="Times New Roman" w:hAnsi="Times New Roman" w:cs="Times New Roman"/>
          <w:sz w:val="24"/>
          <w:szCs w:val="24"/>
        </w:rPr>
      </w:pPr>
      <w:r w:rsidRPr="00716227">
        <w:rPr>
          <w:rFonts w:ascii="Times New Roman" w:hAnsi="Times New Roman" w:cs="Times New Roman"/>
          <w:sz w:val="24"/>
          <w:szCs w:val="24"/>
        </w:rPr>
        <w:t>osoby bez doświadczenia zawodowego – 28,8% (w tym kobiety 13,3%),</w:t>
      </w:r>
    </w:p>
    <w:p w14:paraId="7BCB4192" w14:textId="77777777" w:rsidR="00716227" w:rsidRPr="00716227" w:rsidRDefault="00716227" w:rsidP="00E7785D">
      <w:pPr>
        <w:pStyle w:val="Akapitzlist"/>
        <w:numPr>
          <w:ilvl w:val="0"/>
          <w:numId w:val="11"/>
        </w:numPr>
        <w:spacing w:before="240" w:line="360" w:lineRule="auto"/>
        <w:jc w:val="both"/>
        <w:rPr>
          <w:rFonts w:ascii="Times New Roman" w:hAnsi="Times New Roman" w:cs="Times New Roman"/>
          <w:sz w:val="24"/>
          <w:szCs w:val="24"/>
        </w:rPr>
      </w:pPr>
      <w:r w:rsidRPr="00716227">
        <w:rPr>
          <w:rFonts w:ascii="Times New Roman" w:hAnsi="Times New Roman" w:cs="Times New Roman"/>
          <w:sz w:val="24"/>
          <w:szCs w:val="24"/>
        </w:rPr>
        <w:t>znikomy odsetek ogólnej liczby znajdujących się w ewidencji zarejestrowanych bezrobotnych w końcu 2023 r. to cudzoziemcy – 5,2% (w tym kobiety – 3,4%),</w:t>
      </w:r>
    </w:p>
    <w:p w14:paraId="2CA265B6" w14:textId="3F9F7028" w:rsidR="00716227" w:rsidRDefault="00716227" w:rsidP="00E7785D">
      <w:pPr>
        <w:pStyle w:val="Akapitzlist"/>
        <w:numPr>
          <w:ilvl w:val="0"/>
          <w:numId w:val="11"/>
        </w:numPr>
        <w:spacing w:before="240" w:line="360" w:lineRule="auto"/>
        <w:jc w:val="both"/>
        <w:rPr>
          <w:rFonts w:ascii="Times New Roman" w:hAnsi="Times New Roman" w:cs="Times New Roman"/>
          <w:sz w:val="24"/>
          <w:szCs w:val="24"/>
        </w:rPr>
      </w:pPr>
      <w:r w:rsidRPr="00716227">
        <w:rPr>
          <w:rFonts w:ascii="Times New Roman" w:hAnsi="Times New Roman" w:cs="Times New Roman"/>
          <w:sz w:val="24"/>
          <w:szCs w:val="24"/>
        </w:rPr>
        <w:t>kobiety, które nie powróciły na rynek pracy po urodzeniu dziecka – 13,1%.</w:t>
      </w:r>
    </w:p>
    <w:p w14:paraId="31128148" w14:textId="77777777" w:rsidR="00716227" w:rsidRDefault="00716227" w:rsidP="00716227">
      <w:pPr>
        <w:spacing w:before="240" w:line="360" w:lineRule="auto"/>
        <w:jc w:val="both"/>
        <w:rPr>
          <w:rFonts w:ascii="Times New Roman" w:hAnsi="Times New Roman" w:cs="Times New Roman"/>
          <w:sz w:val="24"/>
          <w:szCs w:val="24"/>
        </w:rPr>
      </w:pPr>
    </w:p>
    <w:p w14:paraId="74801111" w14:textId="77777777" w:rsidR="00734EA8" w:rsidRPr="00716227" w:rsidRDefault="00734EA8" w:rsidP="00716227">
      <w:pPr>
        <w:spacing w:before="240" w:line="360" w:lineRule="auto"/>
        <w:jc w:val="both"/>
        <w:rPr>
          <w:rFonts w:ascii="Times New Roman" w:hAnsi="Times New Roman" w:cs="Times New Roman"/>
          <w:sz w:val="24"/>
          <w:szCs w:val="24"/>
        </w:rPr>
      </w:pPr>
    </w:p>
    <w:p w14:paraId="40EFDCB3" w14:textId="49EA1352" w:rsidR="00716227" w:rsidRPr="00716227" w:rsidRDefault="00716227" w:rsidP="00E7785D">
      <w:pPr>
        <w:pStyle w:val="Akapitzlist"/>
        <w:numPr>
          <w:ilvl w:val="2"/>
          <w:numId w:val="2"/>
        </w:numPr>
        <w:spacing w:before="240" w:line="360" w:lineRule="auto"/>
        <w:jc w:val="both"/>
        <w:rPr>
          <w:rFonts w:ascii="Times New Roman" w:hAnsi="Times New Roman" w:cs="Times New Roman"/>
          <w:b/>
          <w:bCs/>
          <w:sz w:val="24"/>
          <w:szCs w:val="24"/>
        </w:rPr>
      </w:pPr>
      <w:r w:rsidRPr="00716227">
        <w:rPr>
          <w:rFonts w:ascii="Times New Roman" w:hAnsi="Times New Roman" w:cs="Times New Roman"/>
          <w:b/>
          <w:bCs/>
          <w:sz w:val="24"/>
          <w:szCs w:val="24"/>
        </w:rPr>
        <w:lastRenderedPageBreak/>
        <w:t>Osoby w szczególnej sytuacji na rynku pracy</w:t>
      </w:r>
    </w:p>
    <w:tbl>
      <w:tblPr>
        <w:tblpPr w:leftFromText="141" w:rightFromText="141" w:bottomFromText="160" w:vertAnchor="text" w:horzAnchor="margin" w:tblpXSpec="center" w:tblpY="2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1412"/>
        <w:gridCol w:w="1418"/>
        <w:gridCol w:w="1417"/>
        <w:gridCol w:w="1698"/>
      </w:tblGrid>
      <w:tr w:rsidR="00716227" w:rsidRPr="00A22916" w14:paraId="6FB10DD8" w14:textId="77777777" w:rsidTr="00716227">
        <w:trPr>
          <w:trHeight w:val="361"/>
        </w:trPr>
        <w:tc>
          <w:tcPr>
            <w:tcW w:w="3269"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12BBAB8F"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Sytuacja</w:t>
            </w:r>
          </w:p>
          <w:p w14:paraId="44B156E7"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b/>
                <w:bCs/>
                <w:sz w:val="24"/>
                <w:szCs w:val="24"/>
              </w:rPr>
              <w:t>osób</w:t>
            </w:r>
          </w:p>
        </w:tc>
        <w:tc>
          <w:tcPr>
            <w:tcW w:w="2830"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625FC078"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Stan na</w:t>
            </w:r>
          </w:p>
          <w:p w14:paraId="0E67B2A8"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31.12.2023 r.</w:t>
            </w:r>
          </w:p>
        </w:tc>
        <w:tc>
          <w:tcPr>
            <w:tcW w:w="3115"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3B3DA28F"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Stan na</w:t>
            </w:r>
          </w:p>
          <w:p w14:paraId="46922562"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31.12.2024 r.</w:t>
            </w:r>
          </w:p>
        </w:tc>
      </w:tr>
      <w:tr w:rsidR="00716227" w:rsidRPr="00A22916" w14:paraId="1837DCDC" w14:textId="77777777" w:rsidTr="00716227">
        <w:trPr>
          <w:trHeight w:val="381"/>
        </w:trPr>
        <w:tc>
          <w:tcPr>
            <w:tcW w:w="3269" w:type="dxa"/>
            <w:vMerge/>
            <w:tcBorders>
              <w:top w:val="single" w:sz="4" w:space="0" w:color="auto"/>
              <w:left w:val="single" w:sz="4" w:space="0" w:color="auto"/>
              <w:bottom w:val="single" w:sz="4" w:space="0" w:color="auto"/>
              <w:right w:val="single" w:sz="4" w:space="0" w:color="auto"/>
            </w:tcBorders>
            <w:vAlign w:val="center"/>
            <w:hideMark/>
          </w:tcPr>
          <w:p w14:paraId="766D1139" w14:textId="77777777" w:rsidR="00716227" w:rsidRPr="00716227" w:rsidRDefault="00716227" w:rsidP="002C376B">
            <w:pPr>
              <w:spacing w:after="0"/>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3ABE5A"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Ogółem</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A56C45"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Kobiety</w:t>
            </w:r>
          </w:p>
        </w:tc>
        <w:tc>
          <w:tcPr>
            <w:tcW w:w="141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6376A48"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Ogółem</w:t>
            </w:r>
          </w:p>
        </w:tc>
        <w:tc>
          <w:tcPr>
            <w:tcW w:w="169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F5367A" w14:textId="77777777" w:rsidR="00716227" w:rsidRPr="002C376B" w:rsidRDefault="00716227" w:rsidP="002C376B">
            <w:pPr>
              <w:spacing w:after="0"/>
              <w:jc w:val="center"/>
              <w:rPr>
                <w:rFonts w:ascii="Times New Roman" w:hAnsi="Times New Roman" w:cs="Times New Roman"/>
                <w:b/>
                <w:bCs/>
                <w:sz w:val="24"/>
                <w:szCs w:val="24"/>
              </w:rPr>
            </w:pPr>
            <w:r w:rsidRPr="002C376B">
              <w:rPr>
                <w:rFonts w:ascii="Times New Roman" w:hAnsi="Times New Roman" w:cs="Times New Roman"/>
                <w:b/>
                <w:bCs/>
                <w:sz w:val="24"/>
                <w:szCs w:val="24"/>
              </w:rPr>
              <w:t>Kobiety</w:t>
            </w:r>
          </w:p>
        </w:tc>
      </w:tr>
      <w:tr w:rsidR="00716227" w:rsidRPr="00A22916" w14:paraId="7CC34D50" w14:textId="77777777" w:rsidTr="00716227">
        <w:trPr>
          <w:trHeight w:val="922"/>
        </w:trPr>
        <w:tc>
          <w:tcPr>
            <w:tcW w:w="326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220A509"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Do</w:t>
            </w:r>
          </w:p>
          <w:p w14:paraId="29681E31"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30 roku życia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A5B0210"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336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AE57F"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203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F31022"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302</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ABE9767"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165</w:t>
            </w:r>
          </w:p>
        </w:tc>
      </w:tr>
      <w:tr w:rsidR="00716227" w:rsidRPr="00A22916" w14:paraId="78CF68FA" w14:textId="77777777" w:rsidTr="00716227">
        <w:trPr>
          <w:trHeight w:val="836"/>
        </w:trPr>
        <w:tc>
          <w:tcPr>
            <w:tcW w:w="326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7A02DA"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Do</w:t>
            </w:r>
          </w:p>
          <w:p w14:paraId="42CC4AB9"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25 roku życia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25B79D8"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208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E16C0"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123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BC84D"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162</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15FF1E4"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84</w:t>
            </w:r>
          </w:p>
        </w:tc>
      </w:tr>
      <w:tr w:rsidR="00716227" w:rsidRPr="00A22916" w14:paraId="05EA5551" w14:textId="77777777" w:rsidTr="00716227">
        <w:trPr>
          <w:trHeight w:val="848"/>
        </w:trPr>
        <w:tc>
          <w:tcPr>
            <w:tcW w:w="326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7FB4504"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Długotrwale bezrobotni</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D939095"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376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E6DB5"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207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3A0D5"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432</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41DCA66"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229</w:t>
            </w:r>
          </w:p>
        </w:tc>
      </w:tr>
      <w:tr w:rsidR="00716227" w:rsidRPr="00A22916" w14:paraId="24CDD12C" w14:textId="77777777" w:rsidTr="00716227">
        <w:trPr>
          <w:trHeight w:val="832"/>
        </w:trPr>
        <w:tc>
          <w:tcPr>
            <w:tcW w:w="326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9D7C8FD"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Powyżej</w:t>
            </w:r>
          </w:p>
          <w:p w14:paraId="36464D1B" w14:textId="77777777" w:rsidR="00716227" w:rsidRPr="00716227" w:rsidRDefault="00716227" w:rsidP="002C376B">
            <w:pPr>
              <w:spacing w:after="0"/>
              <w:jc w:val="center"/>
              <w:rPr>
                <w:rFonts w:ascii="Times New Roman" w:hAnsi="Times New Roman" w:cs="Times New Roman"/>
                <w:b/>
                <w:bCs/>
                <w:sz w:val="24"/>
                <w:szCs w:val="24"/>
              </w:rPr>
            </w:pPr>
            <w:r w:rsidRPr="00716227">
              <w:rPr>
                <w:rFonts w:ascii="Times New Roman" w:hAnsi="Times New Roman" w:cs="Times New Roman"/>
                <w:b/>
                <w:bCs/>
                <w:sz w:val="24"/>
                <w:szCs w:val="24"/>
              </w:rPr>
              <w:t>50 roku życia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208CB51"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263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CB957"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F336A"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269</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6347088" w14:textId="77777777" w:rsidR="00716227" w:rsidRPr="00716227" w:rsidRDefault="00716227" w:rsidP="002C376B">
            <w:pPr>
              <w:spacing w:after="0"/>
              <w:jc w:val="center"/>
              <w:rPr>
                <w:rFonts w:ascii="Times New Roman" w:hAnsi="Times New Roman" w:cs="Times New Roman"/>
                <w:sz w:val="24"/>
                <w:szCs w:val="24"/>
              </w:rPr>
            </w:pPr>
            <w:r w:rsidRPr="00716227">
              <w:rPr>
                <w:rFonts w:ascii="Times New Roman" w:hAnsi="Times New Roman" w:cs="Times New Roman"/>
                <w:sz w:val="24"/>
                <w:szCs w:val="24"/>
              </w:rPr>
              <w:t>104</w:t>
            </w:r>
          </w:p>
        </w:tc>
      </w:tr>
    </w:tbl>
    <w:p w14:paraId="290AAB89" w14:textId="77777777" w:rsidR="002C376B" w:rsidRPr="002C376B" w:rsidRDefault="002C376B" w:rsidP="002C376B">
      <w:p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Porównując dane z tabeli między rokiem 2023 a 2024, można zauważyć następujące zmiany:</w:t>
      </w:r>
    </w:p>
    <w:p w14:paraId="19636C61" w14:textId="77777777" w:rsidR="002C376B" w:rsidRPr="002C376B" w:rsidRDefault="002C376B" w:rsidP="00E7785D">
      <w:pPr>
        <w:pStyle w:val="Akapitzlist"/>
        <w:numPr>
          <w:ilvl w:val="0"/>
          <w:numId w:val="12"/>
        </w:num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Spadek liczby osób młodych na rynku pracy:</w:t>
      </w:r>
    </w:p>
    <w:p w14:paraId="16419544" w14:textId="77777777" w:rsidR="002C376B" w:rsidRPr="002C376B" w:rsidRDefault="002C376B" w:rsidP="00E7785D">
      <w:pPr>
        <w:pStyle w:val="Akapitzlist"/>
        <w:numPr>
          <w:ilvl w:val="0"/>
          <w:numId w:val="13"/>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Znaczny spadek liczby młodych osób może oznaczać lepszą sytuację na rynku pracy – więcej młodych znalazło zatrudnienie lub zdecydowało się kontynuować edukację.</w:t>
      </w:r>
    </w:p>
    <w:p w14:paraId="6D0804E0" w14:textId="002DFDE9" w:rsidR="002C376B" w:rsidRPr="002C376B" w:rsidRDefault="002C376B" w:rsidP="00E7785D">
      <w:pPr>
        <w:pStyle w:val="Akapitzlist"/>
        <w:numPr>
          <w:ilvl w:val="0"/>
          <w:numId w:val="13"/>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 xml:space="preserve">Bardziej wyraźny spadek wśród młodych kobiet może sugerować, że kobiety szybciej znajdują pracę, ale również może być efektem większego udziału w </w:t>
      </w:r>
      <w:r>
        <w:rPr>
          <w:rFonts w:ascii="Times New Roman" w:hAnsi="Times New Roman" w:cs="Times New Roman"/>
          <w:sz w:val="24"/>
          <w:szCs w:val="24"/>
        </w:rPr>
        <w:t> </w:t>
      </w:r>
      <w:r w:rsidRPr="002C376B">
        <w:rPr>
          <w:rFonts w:ascii="Times New Roman" w:hAnsi="Times New Roman" w:cs="Times New Roman"/>
          <w:sz w:val="24"/>
          <w:szCs w:val="24"/>
        </w:rPr>
        <w:t>obowiązkach rodzinnych.</w:t>
      </w:r>
    </w:p>
    <w:p w14:paraId="67B007E6" w14:textId="77777777" w:rsidR="002C376B" w:rsidRPr="002C376B" w:rsidRDefault="002C376B" w:rsidP="00E7785D">
      <w:pPr>
        <w:pStyle w:val="Akapitzlist"/>
        <w:numPr>
          <w:ilvl w:val="0"/>
          <w:numId w:val="13"/>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Spadek liczby osób poniżej 25 roku życia może oznaczać, że coraz mniej osób rejestruje się jako bezrobotni tuż po zakończeniu edukacji.</w:t>
      </w:r>
    </w:p>
    <w:p w14:paraId="672BEC93" w14:textId="77777777" w:rsidR="002C376B" w:rsidRPr="002C376B" w:rsidRDefault="002C376B" w:rsidP="00E7785D">
      <w:pPr>
        <w:pStyle w:val="Akapitzlist"/>
        <w:numPr>
          <w:ilvl w:val="0"/>
          <w:numId w:val="13"/>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 xml:space="preserve">Spadek liczby młodych osób w roku 2024 może być wynikiem działania Punktu Doradztwa dla Młodzieży, który w ramach kompleksowego wsparcia zapewnił lepsze możliwości na rynku pracy dla osób do 30 roku życia. </w:t>
      </w:r>
    </w:p>
    <w:p w14:paraId="1B1FC46E" w14:textId="77777777" w:rsidR="002C376B" w:rsidRPr="002C376B" w:rsidRDefault="002C376B" w:rsidP="00E7785D">
      <w:pPr>
        <w:pStyle w:val="Akapitzlist"/>
        <w:numPr>
          <w:ilvl w:val="0"/>
          <w:numId w:val="12"/>
        </w:num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Wzrost liczby długotrwale bezrobotnych:</w:t>
      </w:r>
    </w:p>
    <w:p w14:paraId="2CBF818F" w14:textId="7F72804C" w:rsidR="002C376B" w:rsidRPr="002C376B" w:rsidRDefault="002C376B" w:rsidP="00E7785D">
      <w:pPr>
        <w:pStyle w:val="Akapitzlist"/>
        <w:numPr>
          <w:ilvl w:val="0"/>
          <w:numId w:val="14"/>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 xml:space="preserve">Liczba długotrwale bezrobotnych wzrosła o 14,9%, co może wskazywać na </w:t>
      </w:r>
      <w:r>
        <w:rPr>
          <w:rFonts w:ascii="Times New Roman" w:hAnsi="Times New Roman" w:cs="Times New Roman"/>
          <w:sz w:val="24"/>
          <w:szCs w:val="24"/>
        </w:rPr>
        <w:t> </w:t>
      </w:r>
      <w:r w:rsidRPr="002C376B">
        <w:rPr>
          <w:rFonts w:ascii="Times New Roman" w:hAnsi="Times New Roman" w:cs="Times New Roman"/>
          <w:sz w:val="24"/>
          <w:szCs w:val="24"/>
        </w:rPr>
        <w:t>problemy strukturalne rynku pracy – osoby, które utraciły pracę, mają trudności z jej ponownym znalezieniem.</w:t>
      </w:r>
    </w:p>
    <w:p w14:paraId="49DA1D5F" w14:textId="77777777" w:rsidR="002C376B" w:rsidRPr="002C376B" w:rsidRDefault="002C376B" w:rsidP="00E7785D">
      <w:pPr>
        <w:pStyle w:val="Akapitzlist"/>
        <w:numPr>
          <w:ilvl w:val="0"/>
          <w:numId w:val="14"/>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lastRenderedPageBreak/>
        <w:t>Wzrost liczby kobiet w tej grupie może oznaczać, że kobiety mają większe trudności w powrocie do zatrudnienia, np. po urlopie macierzyńskim.</w:t>
      </w:r>
    </w:p>
    <w:p w14:paraId="4FA597DB" w14:textId="77777777" w:rsidR="002C376B" w:rsidRPr="002C376B" w:rsidRDefault="002C376B" w:rsidP="00E7785D">
      <w:pPr>
        <w:pStyle w:val="Akapitzlist"/>
        <w:numPr>
          <w:ilvl w:val="0"/>
          <w:numId w:val="14"/>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Może to także wskazywać, że pomimo zmniejszenia się liczby młodych bezrobotnych, problemy z długotrwałym bezrobociem dotyczą innych grup wiekowych.</w:t>
      </w:r>
    </w:p>
    <w:p w14:paraId="1EBF9E4D" w14:textId="77777777" w:rsidR="002C376B" w:rsidRPr="002C376B" w:rsidRDefault="002C376B" w:rsidP="00E7785D">
      <w:pPr>
        <w:pStyle w:val="Akapitzlist"/>
        <w:numPr>
          <w:ilvl w:val="0"/>
          <w:numId w:val="12"/>
        </w:num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Wzrost liczby osób powyżej 50 roku życia:</w:t>
      </w:r>
    </w:p>
    <w:p w14:paraId="3828BF79" w14:textId="77777777" w:rsidR="002C376B" w:rsidRPr="002C376B" w:rsidRDefault="002C376B" w:rsidP="00E7785D">
      <w:pPr>
        <w:pStyle w:val="Akapitzlist"/>
        <w:numPr>
          <w:ilvl w:val="0"/>
          <w:numId w:val="15"/>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Niewielki wzrost liczby osób powyżej 50 roku życia sugeruje, że ta grupa wiekowa nadal ma trudności ze znalezieniem pracy.</w:t>
      </w:r>
    </w:p>
    <w:p w14:paraId="0E465416" w14:textId="3D9FDCE3" w:rsidR="002C376B" w:rsidRPr="002C376B" w:rsidRDefault="002C376B" w:rsidP="00E7785D">
      <w:pPr>
        <w:pStyle w:val="Akapitzlist"/>
        <w:numPr>
          <w:ilvl w:val="0"/>
          <w:numId w:val="15"/>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Wzrost liczby kobiet w tej grupie jest wyraźniejszy (</w:t>
      </w:r>
      <w:r w:rsidR="00E70339">
        <w:rPr>
          <w:rFonts w:ascii="Times New Roman" w:hAnsi="Times New Roman" w:cs="Times New Roman"/>
          <w:sz w:val="24"/>
          <w:szCs w:val="24"/>
        </w:rPr>
        <w:t>+</w:t>
      </w:r>
      <w:r w:rsidRPr="002C376B">
        <w:rPr>
          <w:rFonts w:ascii="Times New Roman" w:hAnsi="Times New Roman" w:cs="Times New Roman"/>
          <w:sz w:val="24"/>
          <w:szCs w:val="24"/>
        </w:rPr>
        <w:t>10,6%), co może wskazywać na szczególne bariery dla starszych kobiet, np. utrudniony powrót na rynek pracy po</w:t>
      </w:r>
      <w:r>
        <w:rPr>
          <w:rFonts w:ascii="Times New Roman" w:hAnsi="Times New Roman" w:cs="Times New Roman"/>
          <w:sz w:val="24"/>
          <w:szCs w:val="24"/>
        </w:rPr>
        <w:t> </w:t>
      </w:r>
      <w:r w:rsidRPr="002C376B">
        <w:rPr>
          <w:rFonts w:ascii="Times New Roman" w:hAnsi="Times New Roman" w:cs="Times New Roman"/>
          <w:sz w:val="24"/>
          <w:szCs w:val="24"/>
        </w:rPr>
        <w:t xml:space="preserve"> przerwach związanych z opieką nad rodziną.</w:t>
      </w:r>
    </w:p>
    <w:p w14:paraId="3B147C47" w14:textId="38E9C609" w:rsidR="002C376B" w:rsidRPr="002C376B" w:rsidRDefault="002C376B" w:rsidP="00E7785D">
      <w:pPr>
        <w:pStyle w:val="Akapitzlist"/>
        <w:numPr>
          <w:ilvl w:val="0"/>
          <w:numId w:val="15"/>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Możliwe, że część osób po 50 roku życia traci pracę i nie może znaleźć nowego zatrudnienia, co zwiększa ich udział w statystykach bezrobocia.</w:t>
      </w:r>
    </w:p>
    <w:p w14:paraId="1BF070AF" w14:textId="77777777" w:rsidR="002C376B" w:rsidRPr="002C376B" w:rsidRDefault="002C376B" w:rsidP="002C376B">
      <w:p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Wnioski:</w:t>
      </w:r>
    </w:p>
    <w:p w14:paraId="721FA896" w14:textId="77777777" w:rsidR="002C376B" w:rsidRPr="002C376B" w:rsidRDefault="002C376B" w:rsidP="00E7785D">
      <w:pPr>
        <w:pStyle w:val="Akapitzlist"/>
        <w:numPr>
          <w:ilvl w:val="0"/>
          <w:numId w:val="16"/>
        </w:num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Pozytywne zmiany:</w:t>
      </w:r>
    </w:p>
    <w:p w14:paraId="4393797A" w14:textId="77777777" w:rsidR="002C376B" w:rsidRPr="002C376B" w:rsidRDefault="002C376B" w:rsidP="00E7785D">
      <w:pPr>
        <w:pStyle w:val="Akapitzlist"/>
        <w:numPr>
          <w:ilvl w:val="0"/>
          <w:numId w:val="17"/>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Mniejsza liczba młodych bezrobotnych wskazuje na lepsze możliwości zatrudnienia lub większe zainteresowanie dalszą edukacją.</w:t>
      </w:r>
    </w:p>
    <w:p w14:paraId="0BA8283F" w14:textId="77777777" w:rsidR="002C376B" w:rsidRPr="002C376B" w:rsidRDefault="002C376B" w:rsidP="00E7785D">
      <w:pPr>
        <w:pStyle w:val="Akapitzlist"/>
        <w:numPr>
          <w:ilvl w:val="0"/>
          <w:numId w:val="17"/>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Możliwe, że młodzi ludzie szybciej odnajdują się na rynku pracy.</w:t>
      </w:r>
    </w:p>
    <w:p w14:paraId="4D1CB414" w14:textId="77777777" w:rsidR="002C376B" w:rsidRPr="002C376B" w:rsidRDefault="002C376B" w:rsidP="00E7785D">
      <w:pPr>
        <w:pStyle w:val="Akapitzlist"/>
        <w:numPr>
          <w:ilvl w:val="0"/>
          <w:numId w:val="16"/>
        </w:num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Negatywne zjawiska:</w:t>
      </w:r>
    </w:p>
    <w:p w14:paraId="61355022" w14:textId="77777777" w:rsidR="002C376B" w:rsidRPr="002C376B" w:rsidRDefault="002C376B" w:rsidP="00E7785D">
      <w:pPr>
        <w:pStyle w:val="Akapitzlist"/>
        <w:numPr>
          <w:ilvl w:val="0"/>
          <w:numId w:val="18"/>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Wzrost długotrwałego bezrobocia sugeruje, że osoby, które straciły pracę, mają trudności ze znalezieniem nowej.</w:t>
      </w:r>
    </w:p>
    <w:p w14:paraId="555025A1" w14:textId="2C9BF1A0" w:rsidR="002C376B" w:rsidRPr="002C376B" w:rsidRDefault="002C376B" w:rsidP="00E7785D">
      <w:pPr>
        <w:pStyle w:val="Akapitzlist"/>
        <w:numPr>
          <w:ilvl w:val="0"/>
          <w:numId w:val="18"/>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Szczególnie wzrasta liczba starszych kobiet i długotrwale bezrobotnych kobiet, co</w:t>
      </w:r>
      <w:r>
        <w:rPr>
          <w:rFonts w:ascii="Times New Roman" w:hAnsi="Times New Roman" w:cs="Times New Roman"/>
          <w:sz w:val="24"/>
          <w:szCs w:val="24"/>
        </w:rPr>
        <w:t> </w:t>
      </w:r>
      <w:r w:rsidRPr="002C376B">
        <w:rPr>
          <w:rFonts w:ascii="Times New Roman" w:hAnsi="Times New Roman" w:cs="Times New Roman"/>
          <w:sz w:val="24"/>
          <w:szCs w:val="24"/>
        </w:rPr>
        <w:t xml:space="preserve"> może wskazywać na specyficzne bariery dla tej grupy (np. ograniczony dostęp do elastycznych form zatrudnienia).</w:t>
      </w:r>
    </w:p>
    <w:p w14:paraId="7EC0864C" w14:textId="77777777" w:rsidR="002C376B" w:rsidRPr="002C376B" w:rsidRDefault="002C376B" w:rsidP="00E7785D">
      <w:pPr>
        <w:pStyle w:val="Akapitzlist"/>
        <w:numPr>
          <w:ilvl w:val="0"/>
          <w:numId w:val="16"/>
        </w:numPr>
        <w:spacing w:before="240" w:line="36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Potrzebne działania:</w:t>
      </w:r>
    </w:p>
    <w:p w14:paraId="3AED18A1" w14:textId="77777777" w:rsidR="002C376B" w:rsidRPr="002C376B" w:rsidRDefault="002C376B" w:rsidP="00E7785D">
      <w:pPr>
        <w:pStyle w:val="Akapitzlist"/>
        <w:numPr>
          <w:ilvl w:val="0"/>
          <w:numId w:val="19"/>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Programy aktywizacji zawodowej dla długotrwale bezrobotnych, np. szkolenia zawodowe, przekwalifikowanie.</w:t>
      </w:r>
    </w:p>
    <w:p w14:paraId="34D6BE9E" w14:textId="75915BCB" w:rsidR="002C376B" w:rsidRPr="002C376B" w:rsidRDefault="002C376B" w:rsidP="00E7785D">
      <w:pPr>
        <w:pStyle w:val="Akapitzlist"/>
        <w:numPr>
          <w:ilvl w:val="0"/>
          <w:numId w:val="19"/>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Wsparcie dla starszych osób na rynku pracy, np. systemy dofinansowania dla</w:t>
      </w:r>
      <w:r>
        <w:rPr>
          <w:rFonts w:ascii="Times New Roman" w:hAnsi="Times New Roman" w:cs="Times New Roman"/>
          <w:sz w:val="24"/>
          <w:szCs w:val="24"/>
        </w:rPr>
        <w:t> </w:t>
      </w:r>
      <w:r w:rsidRPr="002C376B">
        <w:rPr>
          <w:rFonts w:ascii="Times New Roman" w:hAnsi="Times New Roman" w:cs="Times New Roman"/>
          <w:sz w:val="24"/>
          <w:szCs w:val="24"/>
        </w:rPr>
        <w:t xml:space="preserve"> pracodawców zatrudniających osoby 50+.</w:t>
      </w:r>
    </w:p>
    <w:p w14:paraId="2D5B7CFB" w14:textId="7B5F0B60" w:rsidR="002C376B" w:rsidRPr="002C376B" w:rsidRDefault="002C376B" w:rsidP="00E7785D">
      <w:pPr>
        <w:pStyle w:val="Akapitzlist"/>
        <w:numPr>
          <w:ilvl w:val="0"/>
          <w:numId w:val="19"/>
        </w:num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Analiza sytuacji kobiet – dlaczego ich liczba wśród długotrwale bezrobotnych i osób po 50 roku życia rośnie? Możliwe przyczyny to trudności w powrocie do pracy po</w:t>
      </w:r>
      <w:r>
        <w:rPr>
          <w:rFonts w:ascii="Times New Roman" w:hAnsi="Times New Roman" w:cs="Times New Roman"/>
          <w:sz w:val="24"/>
          <w:szCs w:val="24"/>
        </w:rPr>
        <w:t> </w:t>
      </w:r>
      <w:r w:rsidRPr="002C376B">
        <w:rPr>
          <w:rFonts w:ascii="Times New Roman" w:hAnsi="Times New Roman" w:cs="Times New Roman"/>
          <w:sz w:val="24"/>
          <w:szCs w:val="24"/>
        </w:rPr>
        <w:t xml:space="preserve"> przerwie oraz dyskryminacja wiekowa na rynku pracy.</w:t>
      </w:r>
    </w:p>
    <w:p w14:paraId="1F8B119A" w14:textId="701BA8E4" w:rsidR="00E161B9" w:rsidRDefault="002C376B" w:rsidP="00E161B9">
      <w:pPr>
        <w:spacing w:after="0" w:line="360" w:lineRule="auto"/>
        <w:jc w:val="both"/>
        <w:rPr>
          <w:rFonts w:ascii="Times New Roman" w:hAnsi="Times New Roman" w:cs="Times New Roman"/>
          <w:sz w:val="24"/>
          <w:szCs w:val="24"/>
        </w:rPr>
      </w:pPr>
      <w:r w:rsidRPr="002C376B">
        <w:rPr>
          <w:rFonts w:ascii="Times New Roman" w:hAnsi="Times New Roman" w:cs="Times New Roman"/>
          <w:sz w:val="24"/>
          <w:szCs w:val="24"/>
        </w:rPr>
        <w:lastRenderedPageBreak/>
        <w:t>Rynek pracy wydaje się poprawiać dla młodych, ale jednocześnie rosną problemy długotrwałego bezrobocia i trudności w znalezieniu pracy przez osoby starsze. Jeśli te</w:t>
      </w:r>
      <w:r>
        <w:rPr>
          <w:rFonts w:ascii="Times New Roman" w:hAnsi="Times New Roman" w:cs="Times New Roman"/>
          <w:sz w:val="24"/>
          <w:szCs w:val="24"/>
        </w:rPr>
        <w:t> </w:t>
      </w:r>
      <w:r w:rsidRPr="002C376B">
        <w:rPr>
          <w:rFonts w:ascii="Times New Roman" w:hAnsi="Times New Roman" w:cs="Times New Roman"/>
          <w:sz w:val="24"/>
          <w:szCs w:val="24"/>
        </w:rPr>
        <w:t xml:space="preserve"> negatywne tendencje nie zostaną zahamowane, może to prowadzić do dalszego wzrostu grupy osób trwale wykluczonych z rynku pracy.</w:t>
      </w:r>
    </w:p>
    <w:p w14:paraId="1C8BD50E" w14:textId="40D54E68" w:rsidR="00E161B9" w:rsidRPr="00734EA8" w:rsidRDefault="002C376B" w:rsidP="00734EA8">
      <w:pPr>
        <w:pStyle w:val="Akapitzlist"/>
        <w:numPr>
          <w:ilvl w:val="2"/>
          <w:numId w:val="2"/>
        </w:numPr>
        <w:spacing w:before="240" w:line="240" w:lineRule="auto"/>
        <w:jc w:val="both"/>
        <w:rPr>
          <w:rFonts w:ascii="Times New Roman" w:hAnsi="Times New Roman" w:cs="Times New Roman"/>
          <w:b/>
          <w:bCs/>
          <w:sz w:val="24"/>
          <w:szCs w:val="24"/>
        </w:rPr>
      </w:pPr>
      <w:r w:rsidRPr="002C376B">
        <w:rPr>
          <w:rFonts w:ascii="Times New Roman" w:hAnsi="Times New Roman" w:cs="Times New Roman"/>
          <w:b/>
          <w:bCs/>
          <w:sz w:val="24"/>
          <w:szCs w:val="24"/>
        </w:rPr>
        <w:t>Osoby niepełnosprawne</w:t>
      </w:r>
    </w:p>
    <w:p w14:paraId="725EBB91" w14:textId="77777777" w:rsidR="002C376B" w:rsidRPr="002C376B" w:rsidRDefault="002C376B" w:rsidP="00E161B9">
      <w:p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Według danych na koniec roku, tj. 31.12.2024 r., liczba zarejestrowanych osób niepełnosprawnych wyniosła 36, w tym 20 kobiet. Oznacza to, że osoby te pozostawały bez pracy i były zarejestrowane jako bezrobotne. Spośród nich prawo do zasiłku na koniec roku uzyskało 3 mężczyzn oraz 1 kobieta, co oznacza, że tylko niewielka część tej grupy otrzymała wsparcie finansowe w postaci zasiłku dla bezrobotnych.</w:t>
      </w:r>
    </w:p>
    <w:p w14:paraId="374E9187" w14:textId="118B6D9B" w:rsidR="002C376B" w:rsidRPr="002C376B" w:rsidRDefault="002C376B" w:rsidP="002C376B">
      <w:p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W porównaniu do sytuacji z końca 2023 roku liczba zarejestrowanych osób niepełnosprawnych znacząco się zmniejszyła – rok wcześniej było ich 51, czyli o 15 więcej niż w 2024 roku. Spadek ten widoczny jest również wśród kobiet, których liczba zmniejszyła się z 26 do 20. Może to</w:t>
      </w:r>
      <w:r w:rsidR="00686456">
        <w:rPr>
          <w:rFonts w:ascii="Times New Roman" w:hAnsi="Times New Roman" w:cs="Times New Roman"/>
          <w:sz w:val="24"/>
          <w:szCs w:val="24"/>
        </w:rPr>
        <w:t> </w:t>
      </w:r>
      <w:r w:rsidRPr="002C376B">
        <w:rPr>
          <w:rFonts w:ascii="Times New Roman" w:hAnsi="Times New Roman" w:cs="Times New Roman"/>
          <w:sz w:val="24"/>
          <w:szCs w:val="24"/>
        </w:rPr>
        <w:t xml:space="preserve"> oznaczać, że część tych osób znalazła zatrudnienie lub przestała być zarejestrowana jako bezrobotna.</w:t>
      </w:r>
    </w:p>
    <w:p w14:paraId="5C31B897" w14:textId="5706CB4B" w:rsidR="002C376B" w:rsidRPr="002C376B" w:rsidRDefault="002C376B" w:rsidP="002C376B">
      <w:p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Jeśli chodzi o osoby uprawnione do zasiłku, w przypadku mężczyzn sytuacja pozostała bez zmian – zarówno w 2023, jak i w 2024 roku prawo do zasiłku uzyskało 3 mężczyzn. Natomiast wśród kobiet nastąpił wyraźny spadek – w 2023 roku prawo do zasiłku miały 3 kobiety, a</w:t>
      </w:r>
      <w:r w:rsidR="00686456">
        <w:rPr>
          <w:rFonts w:ascii="Times New Roman" w:hAnsi="Times New Roman" w:cs="Times New Roman"/>
          <w:sz w:val="24"/>
          <w:szCs w:val="24"/>
        </w:rPr>
        <w:t> </w:t>
      </w:r>
      <w:r w:rsidRPr="002C376B">
        <w:rPr>
          <w:rFonts w:ascii="Times New Roman" w:hAnsi="Times New Roman" w:cs="Times New Roman"/>
          <w:sz w:val="24"/>
          <w:szCs w:val="24"/>
        </w:rPr>
        <w:t xml:space="preserve"> w</w:t>
      </w:r>
      <w:r w:rsidR="00686456">
        <w:rPr>
          <w:rFonts w:ascii="Times New Roman" w:hAnsi="Times New Roman" w:cs="Times New Roman"/>
          <w:sz w:val="24"/>
          <w:szCs w:val="24"/>
        </w:rPr>
        <w:t> </w:t>
      </w:r>
      <w:r w:rsidRPr="002C376B">
        <w:rPr>
          <w:rFonts w:ascii="Times New Roman" w:hAnsi="Times New Roman" w:cs="Times New Roman"/>
          <w:sz w:val="24"/>
          <w:szCs w:val="24"/>
        </w:rPr>
        <w:t xml:space="preserve"> 2024 roku już tylko 1. Może to wynikać z bardziej restrykcyjnych warunków przyznawania świadczeń lub z mniejszej liczby zarejestrowanych kobiet spełniających wymagane kryteria.</w:t>
      </w:r>
    </w:p>
    <w:p w14:paraId="481B39C8" w14:textId="57848266" w:rsidR="00686456" w:rsidRDefault="002C376B" w:rsidP="002C376B">
      <w:pPr>
        <w:spacing w:before="240" w:line="360" w:lineRule="auto"/>
        <w:jc w:val="both"/>
        <w:rPr>
          <w:rFonts w:ascii="Times New Roman" w:hAnsi="Times New Roman" w:cs="Times New Roman"/>
          <w:sz w:val="24"/>
          <w:szCs w:val="24"/>
        </w:rPr>
      </w:pPr>
      <w:r w:rsidRPr="002C376B">
        <w:rPr>
          <w:rFonts w:ascii="Times New Roman" w:hAnsi="Times New Roman" w:cs="Times New Roman"/>
          <w:sz w:val="24"/>
          <w:szCs w:val="24"/>
        </w:rPr>
        <w:t>Podsumowując, w 2024 roku liczba bezrobotnych osób niepełnosprawnych była niższa niż rok wcześniej, co może wskazywać na poprawę ich sytuacji na rynku pracy. Jednak spadek liczby kobiet otrzymujących zasiłek może sugerować, że w tej grupie dostęp do wsparcia finansowego stał się trudniejszy lub mniej kobiet spełniało warunki do jego uzyskania.</w:t>
      </w:r>
    </w:p>
    <w:p w14:paraId="52B6E3F1" w14:textId="77777777" w:rsidR="00686456" w:rsidRDefault="00686456" w:rsidP="002C376B">
      <w:pPr>
        <w:spacing w:before="240" w:line="360" w:lineRule="auto"/>
        <w:jc w:val="both"/>
        <w:rPr>
          <w:rFonts w:ascii="Times New Roman" w:hAnsi="Times New Roman" w:cs="Times New Roman"/>
          <w:sz w:val="24"/>
          <w:szCs w:val="24"/>
        </w:rPr>
      </w:pPr>
    </w:p>
    <w:p w14:paraId="4C9A955C" w14:textId="77777777" w:rsidR="00686456" w:rsidRDefault="00686456" w:rsidP="002C376B">
      <w:pPr>
        <w:spacing w:before="240" w:line="360" w:lineRule="auto"/>
        <w:jc w:val="both"/>
        <w:rPr>
          <w:rFonts w:ascii="Times New Roman" w:hAnsi="Times New Roman" w:cs="Times New Roman"/>
          <w:sz w:val="24"/>
          <w:szCs w:val="24"/>
        </w:rPr>
      </w:pPr>
    </w:p>
    <w:p w14:paraId="7E7579A3" w14:textId="77777777" w:rsidR="00734EA8" w:rsidRDefault="00734EA8" w:rsidP="002C376B">
      <w:pPr>
        <w:spacing w:before="240" w:line="360" w:lineRule="auto"/>
        <w:jc w:val="both"/>
        <w:rPr>
          <w:rFonts w:ascii="Times New Roman" w:hAnsi="Times New Roman" w:cs="Times New Roman"/>
          <w:sz w:val="24"/>
          <w:szCs w:val="24"/>
        </w:rPr>
      </w:pPr>
    </w:p>
    <w:p w14:paraId="58AC4C21" w14:textId="77777777" w:rsidR="00686456" w:rsidRDefault="00686456" w:rsidP="002C376B">
      <w:pPr>
        <w:spacing w:before="240" w:line="360" w:lineRule="auto"/>
        <w:jc w:val="both"/>
        <w:rPr>
          <w:rFonts w:ascii="Times New Roman" w:hAnsi="Times New Roman" w:cs="Times New Roman"/>
          <w:sz w:val="24"/>
          <w:szCs w:val="24"/>
        </w:rPr>
      </w:pPr>
    </w:p>
    <w:p w14:paraId="2B79A23C" w14:textId="241E9682" w:rsidR="00686456" w:rsidRDefault="00686456" w:rsidP="00E7785D">
      <w:pPr>
        <w:pStyle w:val="Akapitzlist"/>
        <w:numPr>
          <w:ilvl w:val="3"/>
          <w:numId w:val="2"/>
        </w:numPr>
        <w:spacing w:before="240" w:line="360" w:lineRule="auto"/>
        <w:jc w:val="both"/>
        <w:rPr>
          <w:rFonts w:ascii="Times New Roman" w:hAnsi="Times New Roman" w:cs="Times New Roman"/>
          <w:b/>
          <w:bCs/>
          <w:sz w:val="24"/>
          <w:szCs w:val="24"/>
        </w:rPr>
      </w:pPr>
      <w:r w:rsidRPr="00686456">
        <w:rPr>
          <w:rFonts w:ascii="Times New Roman" w:hAnsi="Times New Roman" w:cs="Times New Roman"/>
          <w:b/>
          <w:bCs/>
          <w:sz w:val="24"/>
          <w:szCs w:val="24"/>
        </w:rPr>
        <w:lastRenderedPageBreak/>
        <w:t xml:space="preserve"> Osoby niepełnosprawne według wieku</w:t>
      </w:r>
    </w:p>
    <w:p w14:paraId="208FCEFE" w14:textId="75EBE92B" w:rsidR="00686456" w:rsidRDefault="00686456" w:rsidP="00686456">
      <w:pPr>
        <w:spacing w:before="240" w:line="360" w:lineRule="auto"/>
        <w:jc w:val="both"/>
        <w:rPr>
          <w:rFonts w:ascii="Times New Roman" w:hAnsi="Times New Roman" w:cs="Times New Roman"/>
          <w:b/>
          <w:bCs/>
          <w:sz w:val="24"/>
          <w:szCs w:val="24"/>
        </w:rPr>
      </w:pPr>
      <w:r w:rsidRPr="00A22916">
        <w:rPr>
          <w:noProof/>
        </w:rPr>
        <w:drawing>
          <wp:inline distT="0" distB="0" distL="0" distR="0" wp14:anchorId="765D07D6" wp14:editId="0844665A">
            <wp:extent cx="5756275" cy="3455582"/>
            <wp:effectExtent l="0" t="0" r="15875" b="12065"/>
            <wp:docPr id="1068537225" name="Wykres 1068537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A0C4EA" w14:textId="77777777" w:rsidR="00686456" w:rsidRPr="00686456" w:rsidRDefault="00686456" w:rsidP="00686456">
      <w:pPr>
        <w:spacing w:before="240" w:line="360" w:lineRule="auto"/>
        <w:jc w:val="both"/>
        <w:rPr>
          <w:rFonts w:ascii="Times New Roman" w:hAnsi="Times New Roman" w:cs="Times New Roman"/>
          <w:b/>
          <w:bCs/>
          <w:sz w:val="24"/>
          <w:szCs w:val="24"/>
        </w:rPr>
      </w:pPr>
      <w:r w:rsidRPr="00686456">
        <w:rPr>
          <w:rFonts w:ascii="Times New Roman" w:hAnsi="Times New Roman" w:cs="Times New Roman"/>
          <w:b/>
          <w:bCs/>
          <w:sz w:val="24"/>
          <w:szCs w:val="24"/>
        </w:rPr>
        <w:t>Wykres przedstawia strukturę wiekową osób niepełnosprawnych pozostających bez pracy. Można zauważyć następujące kluczowe tendencje:</w:t>
      </w:r>
    </w:p>
    <w:p w14:paraId="05AF273E" w14:textId="5B790683" w:rsidR="00686456" w:rsidRPr="00686456" w:rsidRDefault="00686456" w:rsidP="00E7785D">
      <w:pPr>
        <w:pStyle w:val="Akapitzlist"/>
        <w:numPr>
          <w:ilvl w:val="0"/>
          <w:numId w:val="20"/>
        </w:numPr>
        <w:spacing w:before="240" w:line="360" w:lineRule="auto"/>
        <w:jc w:val="both"/>
        <w:rPr>
          <w:rFonts w:ascii="Times New Roman" w:hAnsi="Times New Roman" w:cs="Times New Roman"/>
          <w:sz w:val="24"/>
          <w:szCs w:val="24"/>
        </w:rPr>
      </w:pPr>
      <w:r w:rsidRPr="00686456">
        <w:rPr>
          <w:rFonts w:ascii="Times New Roman" w:hAnsi="Times New Roman" w:cs="Times New Roman"/>
          <w:sz w:val="24"/>
          <w:szCs w:val="24"/>
        </w:rPr>
        <w:t xml:space="preserve">Największa liczba bezrobotnych znajduje się w grupach wiekowych </w:t>
      </w:r>
      <w:r w:rsidRPr="00666CD7">
        <w:rPr>
          <w:rFonts w:ascii="Times New Roman" w:hAnsi="Times New Roman" w:cs="Times New Roman"/>
          <w:b/>
          <w:bCs/>
          <w:sz w:val="24"/>
          <w:szCs w:val="24"/>
        </w:rPr>
        <w:t>25–34 lata</w:t>
      </w:r>
      <w:r w:rsidRPr="00686456">
        <w:rPr>
          <w:rFonts w:ascii="Times New Roman" w:hAnsi="Times New Roman" w:cs="Times New Roman"/>
          <w:sz w:val="24"/>
          <w:szCs w:val="24"/>
        </w:rPr>
        <w:t xml:space="preserve"> oraz</w:t>
      </w:r>
      <w:r w:rsidR="00AA4AD4">
        <w:rPr>
          <w:rFonts w:ascii="Times New Roman" w:hAnsi="Times New Roman" w:cs="Times New Roman"/>
          <w:sz w:val="24"/>
          <w:szCs w:val="24"/>
        </w:rPr>
        <w:t> </w:t>
      </w:r>
      <w:r w:rsidRPr="00686456">
        <w:rPr>
          <w:rFonts w:ascii="Times New Roman" w:hAnsi="Times New Roman" w:cs="Times New Roman"/>
          <w:sz w:val="24"/>
          <w:szCs w:val="24"/>
        </w:rPr>
        <w:t xml:space="preserve"> </w:t>
      </w:r>
      <w:r w:rsidRPr="00666CD7">
        <w:rPr>
          <w:rFonts w:ascii="Times New Roman" w:hAnsi="Times New Roman" w:cs="Times New Roman"/>
          <w:b/>
          <w:bCs/>
          <w:sz w:val="24"/>
          <w:szCs w:val="24"/>
        </w:rPr>
        <w:t>35–44 lata</w:t>
      </w:r>
      <w:r w:rsidRPr="00686456">
        <w:rPr>
          <w:rFonts w:ascii="Times New Roman" w:hAnsi="Times New Roman" w:cs="Times New Roman"/>
          <w:sz w:val="24"/>
          <w:szCs w:val="24"/>
        </w:rPr>
        <w:t xml:space="preserve"> – obie te grupy stanowią po 20,9% każda (po 9 osób). Może to sugerować, że osoby w tym wieku mają trudności z utrzymaniem zatrudnienia, pomimo teoretycznie największej aktywności zawodowej.</w:t>
      </w:r>
    </w:p>
    <w:p w14:paraId="2B812E19" w14:textId="77777777" w:rsidR="00686456" w:rsidRPr="00686456" w:rsidRDefault="00686456" w:rsidP="00E7785D">
      <w:pPr>
        <w:pStyle w:val="Akapitzlist"/>
        <w:numPr>
          <w:ilvl w:val="0"/>
          <w:numId w:val="20"/>
        </w:numPr>
        <w:spacing w:before="240" w:line="360" w:lineRule="auto"/>
        <w:jc w:val="both"/>
        <w:rPr>
          <w:rFonts w:ascii="Times New Roman" w:hAnsi="Times New Roman" w:cs="Times New Roman"/>
          <w:sz w:val="24"/>
          <w:szCs w:val="24"/>
        </w:rPr>
      </w:pPr>
      <w:r w:rsidRPr="00686456">
        <w:rPr>
          <w:rFonts w:ascii="Times New Roman" w:hAnsi="Times New Roman" w:cs="Times New Roman"/>
          <w:sz w:val="24"/>
          <w:szCs w:val="24"/>
        </w:rPr>
        <w:t xml:space="preserve">Osoby w wieku </w:t>
      </w:r>
      <w:r w:rsidRPr="00666CD7">
        <w:rPr>
          <w:rFonts w:ascii="Times New Roman" w:hAnsi="Times New Roman" w:cs="Times New Roman"/>
          <w:b/>
          <w:bCs/>
          <w:sz w:val="24"/>
          <w:szCs w:val="24"/>
        </w:rPr>
        <w:t>45–54 lata</w:t>
      </w:r>
      <w:r w:rsidRPr="00686456">
        <w:rPr>
          <w:rFonts w:ascii="Times New Roman" w:hAnsi="Times New Roman" w:cs="Times New Roman"/>
          <w:sz w:val="24"/>
          <w:szCs w:val="24"/>
        </w:rPr>
        <w:t xml:space="preserve"> również stanowią znaczną część bezrobotnych – 16,3% (7 osób). Może to wskazywać na problemy z zatrudnianiem osób starszych, które mogą napotykać bariery związane z doświadczeniem zawodowym, zdrowiem lub brakiem dostosowanych ofert pracy.</w:t>
      </w:r>
    </w:p>
    <w:p w14:paraId="15D22DE1" w14:textId="77777777" w:rsidR="00686456" w:rsidRPr="00686456" w:rsidRDefault="00686456" w:rsidP="00E7785D">
      <w:pPr>
        <w:pStyle w:val="Akapitzlist"/>
        <w:numPr>
          <w:ilvl w:val="0"/>
          <w:numId w:val="20"/>
        </w:numPr>
        <w:spacing w:before="240" w:line="360" w:lineRule="auto"/>
        <w:jc w:val="both"/>
        <w:rPr>
          <w:rFonts w:ascii="Times New Roman" w:hAnsi="Times New Roman" w:cs="Times New Roman"/>
          <w:sz w:val="24"/>
          <w:szCs w:val="24"/>
        </w:rPr>
      </w:pPr>
      <w:r w:rsidRPr="00686456">
        <w:rPr>
          <w:rFonts w:ascii="Times New Roman" w:hAnsi="Times New Roman" w:cs="Times New Roman"/>
          <w:sz w:val="24"/>
          <w:szCs w:val="24"/>
        </w:rPr>
        <w:t xml:space="preserve">Osoby młodsze </w:t>
      </w:r>
      <w:r w:rsidRPr="00666CD7">
        <w:rPr>
          <w:rFonts w:ascii="Times New Roman" w:hAnsi="Times New Roman" w:cs="Times New Roman"/>
          <w:sz w:val="24"/>
          <w:szCs w:val="24"/>
        </w:rPr>
        <w:t>(</w:t>
      </w:r>
      <w:r w:rsidRPr="00666CD7">
        <w:rPr>
          <w:rFonts w:ascii="Times New Roman" w:hAnsi="Times New Roman" w:cs="Times New Roman"/>
          <w:b/>
          <w:bCs/>
          <w:sz w:val="24"/>
          <w:szCs w:val="24"/>
        </w:rPr>
        <w:t>18–24 lata</w:t>
      </w:r>
      <w:r w:rsidRPr="00686456">
        <w:rPr>
          <w:rFonts w:ascii="Times New Roman" w:hAnsi="Times New Roman" w:cs="Times New Roman"/>
          <w:sz w:val="24"/>
          <w:szCs w:val="24"/>
        </w:rPr>
        <w:t>) stanowią 11,6% (5 osób), co jest stosunkowo niskim wynikiem. Może to oznaczać, że młodsze osoby niepełnosprawne częściej kontynuują edukację lub szybciej znajdują pracę niż osoby w starszych grupach wiekowych.</w:t>
      </w:r>
    </w:p>
    <w:p w14:paraId="3B36DE71" w14:textId="3BD60396" w:rsidR="00686456" w:rsidRPr="00686456" w:rsidRDefault="00686456" w:rsidP="00E7785D">
      <w:pPr>
        <w:pStyle w:val="Akapitzlist"/>
        <w:numPr>
          <w:ilvl w:val="0"/>
          <w:numId w:val="20"/>
        </w:numPr>
        <w:spacing w:before="240" w:line="360" w:lineRule="auto"/>
        <w:jc w:val="both"/>
        <w:rPr>
          <w:rFonts w:ascii="Times New Roman" w:hAnsi="Times New Roman" w:cs="Times New Roman"/>
          <w:sz w:val="24"/>
          <w:szCs w:val="24"/>
        </w:rPr>
      </w:pPr>
      <w:r w:rsidRPr="00686456">
        <w:rPr>
          <w:rFonts w:ascii="Times New Roman" w:hAnsi="Times New Roman" w:cs="Times New Roman"/>
          <w:sz w:val="24"/>
          <w:szCs w:val="24"/>
        </w:rPr>
        <w:t xml:space="preserve">Osoby </w:t>
      </w:r>
      <w:r w:rsidRPr="00666CD7">
        <w:rPr>
          <w:rFonts w:ascii="Times New Roman" w:hAnsi="Times New Roman" w:cs="Times New Roman"/>
          <w:b/>
          <w:bCs/>
          <w:sz w:val="24"/>
          <w:szCs w:val="24"/>
        </w:rPr>
        <w:t>powyżej 60 roku życia</w:t>
      </w:r>
      <w:r w:rsidRPr="00686456">
        <w:rPr>
          <w:rFonts w:ascii="Times New Roman" w:hAnsi="Times New Roman" w:cs="Times New Roman"/>
          <w:sz w:val="24"/>
          <w:szCs w:val="24"/>
        </w:rPr>
        <w:t xml:space="preserve"> stanowią najmniejszy odsetek – 9,3% (4 osoby), co</w:t>
      </w:r>
      <w:r w:rsidR="00666CD7">
        <w:rPr>
          <w:rFonts w:ascii="Times New Roman" w:hAnsi="Times New Roman" w:cs="Times New Roman"/>
          <w:sz w:val="24"/>
          <w:szCs w:val="24"/>
        </w:rPr>
        <w:t> </w:t>
      </w:r>
      <w:r w:rsidRPr="00686456">
        <w:rPr>
          <w:rFonts w:ascii="Times New Roman" w:hAnsi="Times New Roman" w:cs="Times New Roman"/>
          <w:sz w:val="24"/>
          <w:szCs w:val="24"/>
        </w:rPr>
        <w:t xml:space="preserve"> sugeruje, że wiele z nich mogło już przejść na rentę lub emeryturę i nie jest aktywnie zarejestrowanych jako bezrobotni.</w:t>
      </w:r>
    </w:p>
    <w:p w14:paraId="43005663" w14:textId="77777777" w:rsidR="00686456" w:rsidRPr="00686456" w:rsidRDefault="00686456" w:rsidP="00E7785D">
      <w:pPr>
        <w:pStyle w:val="Akapitzlist"/>
        <w:numPr>
          <w:ilvl w:val="0"/>
          <w:numId w:val="20"/>
        </w:numPr>
        <w:spacing w:before="240" w:line="360" w:lineRule="auto"/>
        <w:jc w:val="both"/>
        <w:rPr>
          <w:rFonts w:ascii="Times New Roman" w:hAnsi="Times New Roman" w:cs="Times New Roman"/>
          <w:sz w:val="24"/>
          <w:szCs w:val="24"/>
        </w:rPr>
      </w:pPr>
      <w:r w:rsidRPr="00686456">
        <w:rPr>
          <w:rFonts w:ascii="Times New Roman" w:hAnsi="Times New Roman" w:cs="Times New Roman"/>
          <w:sz w:val="24"/>
          <w:szCs w:val="24"/>
        </w:rPr>
        <w:lastRenderedPageBreak/>
        <w:t xml:space="preserve">Najmniej osób bezrobotnych znajduje się w grupie </w:t>
      </w:r>
      <w:r w:rsidRPr="00666CD7">
        <w:rPr>
          <w:rFonts w:ascii="Times New Roman" w:hAnsi="Times New Roman" w:cs="Times New Roman"/>
          <w:b/>
          <w:bCs/>
          <w:sz w:val="24"/>
          <w:szCs w:val="24"/>
        </w:rPr>
        <w:t>55–59 lat</w:t>
      </w:r>
      <w:r w:rsidRPr="00686456">
        <w:rPr>
          <w:rFonts w:ascii="Times New Roman" w:hAnsi="Times New Roman" w:cs="Times New Roman"/>
          <w:sz w:val="24"/>
          <w:szCs w:val="24"/>
        </w:rPr>
        <w:t xml:space="preserve"> – 5,6% (2 osoby). Może to oznaczać, że część z nich korzysta z wcześniejszych świadczeń emerytalnych lub jest mniej aktywna na rynku pracy.</w:t>
      </w:r>
    </w:p>
    <w:p w14:paraId="7EFEFCC9" w14:textId="77777777" w:rsidR="00686456" w:rsidRPr="00666CD7" w:rsidRDefault="00686456" w:rsidP="00686456">
      <w:pPr>
        <w:spacing w:before="240" w:line="360" w:lineRule="auto"/>
        <w:jc w:val="both"/>
        <w:rPr>
          <w:rFonts w:ascii="Times New Roman" w:hAnsi="Times New Roman" w:cs="Times New Roman"/>
          <w:b/>
          <w:bCs/>
          <w:sz w:val="24"/>
          <w:szCs w:val="24"/>
        </w:rPr>
      </w:pPr>
      <w:r w:rsidRPr="00666CD7">
        <w:rPr>
          <w:rFonts w:ascii="Times New Roman" w:hAnsi="Times New Roman" w:cs="Times New Roman"/>
          <w:b/>
          <w:bCs/>
          <w:sz w:val="24"/>
          <w:szCs w:val="24"/>
        </w:rPr>
        <w:t>Wnioski:</w:t>
      </w:r>
    </w:p>
    <w:p w14:paraId="1734AFA5" w14:textId="77777777" w:rsidR="00686456" w:rsidRPr="00666CD7" w:rsidRDefault="00686456" w:rsidP="00E7785D">
      <w:pPr>
        <w:pStyle w:val="Akapitzlist"/>
        <w:numPr>
          <w:ilvl w:val="0"/>
          <w:numId w:val="21"/>
        </w:numPr>
        <w:spacing w:before="240" w:line="360" w:lineRule="auto"/>
        <w:jc w:val="both"/>
        <w:rPr>
          <w:rFonts w:ascii="Times New Roman" w:hAnsi="Times New Roman" w:cs="Times New Roman"/>
          <w:sz w:val="24"/>
          <w:szCs w:val="24"/>
        </w:rPr>
      </w:pPr>
      <w:r w:rsidRPr="00666CD7">
        <w:rPr>
          <w:rFonts w:ascii="Times New Roman" w:hAnsi="Times New Roman" w:cs="Times New Roman"/>
          <w:sz w:val="24"/>
          <w:szCs w:val="24"/>
        </w:rPr>
        <w:t xml:space="preserve">Największe trudności z zatrudnieniem dotyczą osób w wieku </w:t>
      </w:r>
      <w:r w:rsidRPr="00666CD7">
        <w:rPr>
          <w:rFonts w:ascii="Times New Roman" w:hAnsi="Times New Roman" w:cs="Times New Roman"/>
          <w:b/>
          <w:bCs/>
          <w:sz w:val="24"/>
          <w:szCs w:val="24"/>
        </w:rPr>
        <w:t>25–44 lat</w:t>
      </w:r>
      <w:r w:rsidRPr="00666CD7">
        <w:rPr>
          <w:rFonts w:ascii="Times New Roman" w:hAnsi="Times New Roman" w:cs="Times New Roman"/>
          <w:sz w:val="24"/>
          <w:szCs w:val="24"/>
        </w:rPr>
        <w:t>, co może wskazywać na problemy związane z dostosowaniem rynku pracy do potrzeb osób niepełnosprawnych.</w:t>
      </w:r>
    </w:p>
    <w:p w14:paraId="5B4313E6" w14:textId="406082F8" w:rsidR="00686456" w:rsidRPr="00666CD7" w:rsidRDefault="00686456" w:rsidP="00E7785D">
      <w:pPr>
        <w:pStyle w:val="Akapitzlist"/>
        <w:numPr>
          <w:ilvl w:val="0"/>
          <w:numId w:val="21"/>
        </w:numPr>
        <w:spacing w:before="240" w:line="360" w:lineRule="auto"/>
        <w:jc w:val="both"/>
        <w:rPr>
          <w:rFonts w:ascii="Times New Roman" w:hAnsi="Times New Roman" w:cs="Times New Roman"/>
          <w:sz w:val="24"/>
          <w:szCs w:val="24"/>
        </w:rPr>
      </w:pPr>
      <w:r w:rsidRPr="00666CD7">
        <w:rPr>
          <w:rFonts w:ascii="Times New Roman" w:hAnsi="Times New Roman" w:cs="Times New Roman"/>
          <w:sz w:val="24"/>
          <w:szCs w:val="24"/>
        </w:rPr>
        <w:t>Osoby starsze (</w:t>
      </w:r>
      <w:r w:rsidRPr="00817AF3">
        <w:rPr>
          <w:rFonts w:ascii="Times New Roman" w:hAnsi="Times New Roman" w:cs="Times New Roman"/>
          <w:b/>
          <w:bCs/>
          <w:sz w:val="24"/>
          <w:szCs w:val="24"/>
        </w:rPr>
        <w:t>45+</w:t>
      </w:r>
      <w:r w:rsidRPr="00666CD7">
        <w:rPr>
          <w:rFonts w:ascii="Times New Roman" w:hAnsi="Times New Roman" w:cs="Times New Roman"/>
          <w:sz w:val="24"/>
          <w:szCs w:val="24"/>
        </w:rPr>
        <w:t>) również mają trudności w znalezieniu pracy, co może wynikać z</w:t>
      </w:r>
      <w:r w:rsidR="000B359C">
        <w:rPr>
          <w:rFonts w:ascii="Times New Roman" w:hAnsi="Times New Roman" w:cs="Times New Roman"/>
          <w:sz w:val="24"/>
          <w:szCs w:val="24"/>
        </w:rPr>
        <w:t> </w:t>
      </w:r>
      <w:r w:rsidRPr="00666CD7">
        <w:rPr>
          <w:rFonts w:ascii="Times New Roman" w:hAnsi="Times New Roman" w:cs="Times New Roman"/>
          <w:sz w:val="24"/>
          <w:szCs w:val="24"/>
        </w:rPr>
        <w:t xml:space="preserve"> barier zdrowotnych, technologicznych lub niskiej elastyczności rynku pracy dla tej grupy.</w:t>
      </w:r>
    </w:p>
    <w:p w14:paraId="6273B1CA" w14:textId="0AAD8748" w:rsidR="00E161B9" w:rsidRDefault="00686456" w:rsidP="00734EA8">
      <w:pPr>
        <w:pStyle w:val="Akapitzlist"/>
        <w:numPr>
          <w:ilvl w:val="0"/>
          <w:numId w:val="21"/>
        </w:numPr>
        <w:spacing w:before="240" w:line="360" w:lineRule="auto"/>
        <w:jc w:val="both"/>
        <w:rPr>
          <w:rFonts w:ascii="Times New Roman" w:hAnsi="Times New Roman" w:cs="Times New Roman"/>
          <w:sz w:val="24"/>
          <w:szCs w:val="24"/>
        </w:rPr>
      </w:pPr>
      <w:r w:rsidRPr="00666CD7">
        <w:rPr>
          <w:rFonts w:ascii="Times New Roman" w:hAnsi="Times New Roman" w:cs="Times New Roman"/>
          <w:sz w:val="24"/>
          <w:szCs w:val="24"/>
        </w:rPr>
        <w:t>Relatywnie niewielki udział młodych bezrobotnych (</w:t>
      </w:r>
      <w:r w:rsidRPr="00817AF3">
        <w:rPr>
          <w:rFonts w:ascii="Times New Roman" w:hAnsi="Times New Roman" w:cs="Times New Roman"/>
          <w:b/>
          <w:bCs/>
          <w:sz w:val="24"/>
          <w:szCs w:val="24"/>
        </w:rPr>
        <w:t>18–24 lata</w:t>
      </w:r>
      <w:r w:rsidRPr="00666CD7">
        <w:rPr>
          <w:rFonts w:ascii="Times New Roman" w:hAnsi="Times New Roman" w:cs="Times New Roman"/>
          <w:sz w:val="24"/>
          <w:szCs w:val="24"/>
        </w:rPr>
        <w:t>) może sugerować, że</w:t>
      </w:r>
      <w:r w:rsidR="00C822A5">
        <w:rPr>
          <w:rFonts w:ascii="Times New Roman" w:hAnsi="Times New Roman" w:cs="Times New Roman"/>
          <w:sz w:val="24"/>
          <w:szCs w:val="24"/>
        </w:rPr>
        <w:t> </w:t>
      </w:r>
      <w:r w:rsidRPr="00666CD7">
        <w:rPr>
          <w:rFonts w:ascii="Times New Roman" w:hAnsi="Times New Roman" w:cs="Times New Roman"/>
          <w:sz w:val="24"/>
          <w:szCs w:val="24"/>
        </w:rPr>
        <w:t xml:space="preserve"> część z nich jest jeszcze na etapie edukacji lub korzysta z programów aktywizacyjnych.</w:t>
      </w:r>
    </w:p>
    <w:p w14:paraId="59E72231" w14:textId="77777777" w:rsidR="00734EA8" w:rsidRPr="00734EA8" w:rsidRDefault="00734EA8" w:rsidP="00734EA8">
      <w:pPr>
        <w:pStyle w:val="Akapitzlist"/>
        <w:spacing w:before="240" w:line="360" w:lineRule="auto"/>
        <w:jc w:val="both"/>
        <w:rPr>
          <w:rFonts w:ascii="Times New Roman" w:hAnsi="Times New Roman" w:cs="Times New Roman"/>
          <w:sz w:val="24"/>
          <w:szCs w:val="24"/>
        </w:rPr>
      </w:pPr>
    </w:p>
    <w:p w14:paraId="2829DDDE" w14:textId="0FC17F08" w:rsidR="00E161B9" w:rsidRPr="005B0637" w:rsidRDefault="00817AF3" w:rsidP="00734EA8">
      <w:pPr>
        <w:pStyle w:val="Akapitzlist"/>
        <w:numPr>
          <w:ilvl w:val="3"/>
          <w:numId w:val="2"/>
        </w:numPr>
        <w:spacing w:before="240" w:line="360" w:lineRule="auto"/>
        <w:jc w:val="both"/>
        <w:rPr>
          <w:rFonts w:ascii="Times New Roman" w:hAnsi="Times New Roman" w:cs="Times New Roman"/>
          <w:b/>
          <w:bCs/>
          <w:sz w:val="24"/>
          <w:szCs w:val="24"/>
        </w:rPr>
      </w:pPr>
      <w:r w:rsidRPr="00817AF3">
        <w:rPr>
          <w:rFonts w:ascii="Times New Roman" w:hAnsi="Times New Roman" w:cs="Times New Roman"/>
          <w:b/>
          <w:bCs/>
          <w:sz w:val="24"/>
          <w:szCs w:val="24"/>
        </w:rPr>
        <w:t xml:space="preserve"> Osoby niepełnosprawne według wykształcenia</w:t>
      </w:r>
    </w:p>
    <w:p w14:paraId="2B57F2A7" w14:textId="0D6606D3" w:rsidR="00817AF3" w:rsidRPr="00817AF3" w:rsidRDefault="00817AF3" w:rsidP="00817AF3">
      <w:pPr>
        <w:spacing w:before="240" w:line="360" w:lineRule="auto"/>
        <w:jc w:val="both"/>
        <w:rPr>
          <w:rFonts w:ascii="Times New Roman" w:hAnsi="Times New Roman" w:cs="Times New Roman"/>
          <w:sz w:val="24"/>
          <w:szCs w:val="24"/>
        </w:rPr>
      </w:pPr>
      <w:r w:rsidRPr="00817AF3">
        <w:rPr>
          <w:noProof/>
        </w:rPr>
        <w:drawing>
          <wp:inline distT="0" distB="0" distL="0" distR="0" wp14:anchorId="1E2074AB" wp14:editId="527B4F8E">
            <wp:extent cx="5876925" cy="3217652"/>
            <wp:effectExtent l="0" t="0" r="9525" b="1905"/>
            <wp:docPr id="676265840" name="Wykres 6762658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8BD2C3" w14:textId="77777777" w:rsidR="00DF4EF0" w:rsidRDefault="00DF4EF0" w:rsidP="00817AF3">
      <w:pPr>
        <w:spacing w:before="240" w:line="360" w:lineRule="auto"/>
        <w:jc w:val="both"/>
        <w:rPr>
          <w:rFonts w:ascii="Times New Roman" w:hAnsi="Times New Roman" w:cs="Times New Roman"/>
          <w:b/>
          <w:bCs/>
          <w:sz w:val="24"/>
          <w:szCs w:val="24"/>
        </w:rPr>
      </w:pPr>
    </w:p>
    <w:p w14:paraId="52BA4140" w14:textId="77777777" w:rsidR="00DF4EF0" w:rsidRDefault="00DF4EF0" w:rsidP="00817AF3">
      <w:pPr>
        <w:spacing w:before="240" w:line="360" w:lineRule="auto"/>
        <w:jc w:val="both"/>
        <w:rPr>
          <w:rFonts w:ascii="Times New Roman" w:hAnsi="Times New Roman" w:cs="Times New Roman"/>
          <w:b/>
          <w:bCs/>
          <w:sz w:val="24"/>
          <w:szCs w:val="24"/>
        </w:rPr>
      </w:pPr>
    </w:p>
    <w:p w14:paraId="1269912E" w14:textId="4E661FEC" w:rsidR="00817AF3" w:rsidRPr="00817AF3" w:rsidRDefault="00817AF3" w:rsidP="00817AF3">
      <w:pPr>
        <w:spacing w:before="240" w:line="360" w:lineRule="auto"/>
        <w:jc w:val="both"/>
        <w:rPr>
          <w:rFonts w:ascii="Times New Roman" w:hAnsi="Times New Roman" w:cs="Times New Roman"/>
          <w:b/>
          <w:bCs/>
          <w:sz w:val="24"/>
          <w:szCs w:val="24"/>
        </w:rPr>
      </w:pPr>
      <w:r w:rsidRPr="00817AF3">
        <w:rPr>
          <w:rFonts w:ascii="Times New Roman" w:hAnsi="Times New Roman" w:cs="Times New Roman"/>
          <w:b/>
          <w:bCs/>
          <w:sz w:val="24"/>
          <w:szCs w:val="24"/>
        </w:rPr>
        <w:lastRenderedPageBreak/>
        <w:t>Wykres przedstawia strukturę bezrobotnych osób niepełnosprawnych w podziale na poziom wykształcenia. Kluczowe wnioski są następujące:</w:t>
      </w:r>
    </w:p>
    <w:p w14:paraId="76F341E3" w14:textId="77777777" w:rsidR="00817AF3" w:rsidRPr="00817AF3" w:rsidRDefault="00817AF3" w:rsidP="00E7785D">
      <w:pPr>
        <w:pStyle w:val="Akapitzlist"/>
        <w:numPr>
          <w:ilvl w:val="0"/>
          <w:numId w:val="22"/>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Najliczniejszą grupę stanowią osoby z </w:t>
      </w:r>
      <w:r w:rsidRPr="00817AF3">
        <w:rPr>
          <w:rFonts w:ascii="Times New Roman" w:hAnsi="Times New Roman" w:cs="Times New Roman"/>
          <w:b/>
          <w:bCs/>
          <w:sz w:val="24"/>
          <w:szCs w:val="24"/>
        </w:rPr>
        <w:t>wykształceniem gimnazjalnym, podstawowym lub niższym</w:t>
      </w:r>
      <w:r w:rsidRPr="00817AF3">
        <w:rPr>
          <w:rFonts w:ascii="Times New Roman" w:hAnsi="Times New Roman" w:cs="Times New Roman"/>
          <w:sz w:val="24"/>
          <w:szCs w:val="24"/>
        </w:rPr>
        <w:t xml:space="preserve"> – 38,9% (14 osób). To sugeruje, że brak kwalifikacji zawodowych znacząco utrudnia znalezienie pracy.</w:t>
      </w:r>
    </w:p>
    <w:p w14:paraId="6D3399CC" w14:textId="77777777" w:rsidR="00817AF3" w:rsidRPr="00817AF3" w:rsidRDefault="00817AF3" w:rsidP="00E7785D">
      <w:pPr>
        <w:pStyle w:val="Akapitzlist"/>
        <w:numPr>
          <w:ilvl w:val="0"/>
          <w:numId w:val="22"/>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Drugą pod względem liczebności grupę tworzą osoby z </w:t>
      </w:r>
      <w:r w:rsidRPr="00817AF3">
        <w:rPr>
          <w:rFonts w:ascii="Times New Roman" w:hAnsi="Times New Roman" w:cs="Times New Roman"/>
          <w:b/>
          <w:bCs/>
          <w:sz w:val="24"/>
          <w:szCs w:val="24"/>
        </w:rPr>
        <w:t>wykształceniem zasadniczym zawodowym lub branżowym</w:t>
      </w:r>
      <w:r w:rsidRPr="00817AF3">
        <w:rPr>
          <w:rFonts w:ascii="Times New Roman" w:hAnsi="Times New Roman" w:cs="Times New Roman"/>
          <w:sz w:val="24"/>
          <w:szCs w:val="24"/>
        </w:rPr>
        <w:t xml:space="preserve"> – 27,7% (10 osób). Mimo posiadania kwalifikacji zawodowych, nie zawsze są one dostosowane do aktualnych wymagań rynku pracy.</w:t>
      </w:r>
    </w:p>
    <w:p w14:paraId="6FA01C85" w14:textId="14DBD619" w:rsidR="00817AF3" w:rsidRPr="00817AF3" w:rsidRDefault="00817AF3" w:rsidP="00E7785D">
      <w:pPr>
        <w:pStyle w:val="Akapitzlist"/>
        <w:numPr>
          <w:ilvl w:val="0"/>
          <w:numId w:val="22"/>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Osoby z </w:t>
      </w:r>
      <w:r w:rsidRPr="00817AF3">
        <w:rPr>
          <w:rFonts w:ascii="Times New Roman" w:hAnsi="Times New Roman" w:cs="Times New Roman"/>
          <w:b/>
          <w:bCs/>
          <w:sz w:val="24"/>
          <w:szCs w:val="24"/>
        </w:rPr>
        <w:t>wykształceniem policealnym oraz średnim zawodowym/branżowym</w:t>
      </w:r>
      <w:r w:rsidRPr="00817AF3">
        <w:rPr>
          <w:rFonts w:ascii="Times New Roman" w:hAnsi="Times New Roman" w:cs="Times New Roman"/>
          <w:sz w:val="24"/>
          <w:szCs w:val="24"/>
        </w:rPr>
        <w:t xml:space="preserve"> stanowią 16,7% (6 osób). Choć ich sytuacja jest nieco lepsza niż w przypadku grup z</w:t>
      </w:r>
      <w:r>
        <w:rPr>
          <w:rFonts w:ascii="Times New Roman" w:hAnsi="Times New Roman" w:cs="Times New Roman"/>
          <w:sz w:val="24"/>
          <w:szCs w:val="24"/>
        </w:rPr>
        <w:t> </w:t>
      </w:r>
      <w:r w:rsidRPr="00817AF3">
        <w:rPr>
          <w:rFonts w:ascii="Times New Roman" w:hAnsi="Times New Roman" w:cs="Times New Roman"/>
          <w:sz w:val="24"/>
          <w:szCs w:val="24"/>
        </w:rPr>
        <w:t xml:space="preserve"> niższym wykształceniem, nadal nie mają one pełnej gwarancji zatrudnienia.</w:t>
      </w:r>
    </w:p>
    <w:p w14:paraId="6C730C6E" w14:textId="50B12DDC" w:rsidR="00817AF3" w:rsidRPr="00817AF3" w:rsidRDefault="00817AF3" w:rsidP="00E7785D">
      <w:pPr>
        <w:pStyle w:val="Akapitzlist"/>
        <w:numPr>
          <w:ilvl w:val="0"/>
          <w:numId w:val="22"/>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Osoby ze </w:t>
      </w:r>
      <w:r w:rsidRPr="00817AF3">
        <w:rPr>
          <w:rFonts w:ascii="Times New Roman" w:hAnsi="Times New Roman" w:cs="Times New Roman"/>
          <w:b/>
          <w:bCs/>
          <w:sz w:val="24"/>
          <w:szCs w:val="24"/>
        </w:rPr>
        <w:t>średnim wykształceniem ogólnokształcącym</w:t>
      </w:r>
      <w:r w:rsidRPr="00817AF3">
        <w:rPr>
          <w:rFonts w:ascii="Times New Roman" w:hAnsi="Times New Roman" w:cs="Times New Roman"/>
          <w:sz w:val="24"/>
          <w:szCs w:val="24"/>
        </w:rPr>
        <w:t xml:space="preserve"> to 13,9% (5 osób). Brak specjalistycznych kwalifikacji zawodowych może być czynnikiem utrudniającym im</w:t>
      </w:r>
      <w:r>
        <w:rPr>
          <w:rFonts w:ascii="Times New Roman" w:hAnsi="Times New Roman" w:cs="Times New Roman"/>
          <w:sz w:val="24"/>
          <w:szCs w:val="24"/>
        </w:rPr>
        <w:t> </w:t>
      </w:r>
      <w:r w:rsidRPr="00817AF3">
        <w:rPr>
          <w:rFonts w:ascii="Times New Roman" w:hAnsi="Times New Roman" w:cs="Times New Roman"/>
          <w:sz w:val="24"/>
          <w:szCs w:val="24"/>
        </w:rPr>
        <w:t xml:space="preserve"> znalezienie pracy.</w:t>
      </w:r>
    </w:p>
    <w:p w14:paraId="14B0CA61" w14:textId="77777777" w:rsidR="00817AF3" w:rsidRPr="00817AF3" w:rsidRDefault="00817AF3" w:rsidP="00E7785D">
      <w:pPr>
        <w:pStyle w:val="Akapitzlist"/>
        <w:numPr>
          <w:ilvl w:val="0"/>
          <w:numId w:val="22"/>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Najmniejszy odsetek bezrobotnych stanowią osoby z </w:t>
      </w:r>
      <w:r w:rsidRPr="00817AF3">
        <w:rPr>
          <w:rFonts w:ascii="Times New Roman" w:hAnsi="Times New Roman" w:cs="Times New Roman"/>
          <w:b/>
          <w:bCs/>
          <w:sz w:val="24"/>
          <w:szCs w:val="24"/>
        </w:rPr>
        <w:t>wykształceniem wyższym</w:t>
      </w:r>
      <w:r w:rsidRPr="00817AF3">
        <w:rPr>
          <w:rFonts w:ascii="Times New Roman" w:hAnsi="Times New Roman" w:cs="Times New Roman"/>
          <w:sz w:val="24"/>
          <w:szCs w:val="24"/>
        </w:rPr>
        <w:t xml:space="preserve"> – 2,8% (1 osoba). To wskazuje, że osoby z wyższym wykształceniem mają największe szanse na zatrudnienie.</w:t>
      </w:r>
    </w:p>
    <w:p w14:paraId="5D50ACCD" w14:textId="77777777" w:rsidR="00817AF3" w:rsidRPr="00817AF3" w:rsidRDefault="00817AF3" w:rsidP="00817AF3">
      <w:pPr>
        <w:spacing w:before="240" w:line="360" w:lineRule="auto"/>
        <w:jc w:val="both"/>
        <w:rPr>
          <w:rFonts w:ascii="Times New Roman" w:hAnsi="Times New Roman" w:cs="Times New Roman"/>
          <w:b/>
          <w:bCs/>
          <w:sz w:val="24"/>
          <w:szCs w:val="24"/>
        </w:rPr>
      </w:pPr>
      <w:r w:rsidRPr="00817AF3">
        <w:rPr>
          <w:rFonts w:ascii="Times New Roman" w:hAnsi="Times New Roman" w:cs="Times New Roman"/>
          <w:b/>
          <w:bCs/>
          <w:sz w:val="24"/>
          <w:szCs w:val="24"/>
        </w:rPr>
        <w:t>Wnioski:</w:t>
      </w:r>
    </w:p>
    <w:p w14:paraId="7B020BD6" w14:textId="77777777" w:rsidR="00817AF3" w:rsidRPr="00817AF3" w:rsidRDefault="00817AF3" w:rsidP="00E7785D">
      <w:pPr>
        <w:pStyle w:val="Akapitzlist"/>
        <w:numPr>
          <w:ilvl w:val="0"/>
          <w:numId w:val="23"/>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Im niższe wykształcenie, tym większe trudności ze znalezieniem pracy, co podkreśla znaczenie edukacji i szkoleń zawodowych.</w:t>
      </w:r>
    </w:p>
    <w:p w14:paraId="188D0901" w14:textId="77777777" w:rsidR="00817AF3" w:rsidRPr="00817AF3" w:rsidRDefault="00817AF3" w:rsidP="00E7785D">
      <w:pPr>
        <w:pStyle w:val="Akapitzlist"/>
        <w:numPr>
          <w:ilvl w:val="0"/>
          <w:numId w:val="23"/>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Nawet osoby z wykształceniem zawodowym mogą napotykać trudności na rynku pracy, jeśli ich kwalifikacje nie odpowiadają potrzebom pracodawców.</w:t>
      </w:r>
    </w:p>
    <w:p w14:paraId="759F335E" w14:textId="1A0F7AD9" w:rsidR="00817AF3" w:rsidRPr="00817AF3" w:rsidRDefault="00817AF3" w:rsidP="00E7785D">
      <w:pPr>
        <w:pStyle w:val="Akapitzlist"/>
        <w:numPr>
          <w:ilvl w:val="0"/>
          <w:numId w:val="23"/>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Osoby ze średnim wykształceniem ogólnokształcącym również borykają się</w:t>
      </w:r>
      <w:r>
        <w:rPr>
          <w:rFonts w:ascii="Times New Roman" w:hAnsi="Times New Roman" w:cs="Times New Roman"/>
          <w:sz w:val="24"/>
          <w:szCs w:val="24"/>
        </w:rPr>
        <w:t> </w:t>
      </w:r>
      <w:r w:rsidRPr="00817AF3">
        <w:rPr>
          <w:rFonts w:ascii="Times New Roman" w:hAnsi="Times New Roman" w:cs="Times New Roman"/>
          <w:sz w:val="24"/>
          <w:szCs w:val="24"/>
        </w:rPr>
        <w:t xml:space="preserve"> z </w:t>
      </w:r>
      <w:r>
        <w:rPr>
          <w:rFonts w:ascii="Times New Roman" w:hAnsi="Times New Roman" w:cs="Times New Roman"/>
          <w:sz w:val="24"/>
          <w:szCs w:val="24"/>
        </w:rPr>
        <w:t> </w:t>
      </w:r>
      <w:r w:rsidRPr="00817AF3">
        <w:rPr>
          <w:rFonts w:ascii="Times New Roman" w:hAnsi="Times New Roman" w:cs="Times New Roman"/>
          <w:sz w:val="24"/>
          <w:szCs w:val="24"/>
        </w:rPr>
        <w:t>problemami, co wskazuje na konieczność zdobywania dodatkowych kwalifikacji.</w:t>
      </w:r>
    </w:p>
    <w:p w14:paraId="77828C57" w14:textId="5EE88BE1" w:rsidR="00817AF3" w:rsidRPr="00817AF3" w:rsidRDefault="00817AF3" w:rsidP="00E7785D">
      <w:pPr>
        <w:pStyle w:val="Akapitzlist"/>
        <w:numPr>
          <w:ilvl w:val="0"/>
          <w:numId w:val="23"/>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Osoby z wykształceniem wyższym najrzadziej pozostają bez pracy, co sugeruje, że</w:t>
      </w:r>
      <w:r>
        <w:rPr>
          <w:rFonts w:ascii="Times New Roman" w:hAnsi="Times New Roman" w:cs="Times New Roman"/>
          <w:sz w:val="24"/>
          <w:szCs w:val="24"/>
        </w:rPr>
        <w:t> </w:t>
      </w:r>
      <w:r w:rsidRPr="00817AF3">
        <w:rPr>
          <w:rFonts w:ascii="Times New Roman" w:hAnsi="Times New Roman" w:cs="Times New Roman"/>
          <w:sz w:val="24"/>
          <w:szCs w:val="24"/>
        </w:rPr>
        <w:t xml:space="preserve"> inwestycja w edukację wyższą zwiększa szanse na zatrudnienie.</w:t>
      </w:r>
    </w:p>
    <w:p w14:paraId="4C1E522A" w14:textId="664ED4B9" w:rsidR="00817AF3" w:rsidRDefault="00817AF3" w:rsidP="00817AF3">
      <w:p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Analiza wykresu pokazuje, że poziom wykształcenia jest kluczowym czynnikiem wpływającym na sytuację osób niepełnosprawnych na rynku pracy – im wyższe wykształcenie, tym większe możliwości znalezienia zatrudnienia.</w:t>
      </w:r>
    </w:p>
    <w:p w14:paraId="033571AD" w14:textId="77777777" w:rsidR="005B0637" w:rsidRDefault="005B0637" w:rsidP="00817AF3">
      <w:pPr>
        <w:spacing w:before="240" w:line="360" w:lineRule="auto"/>
        <w:jc w:val="both"/>
        <w:rPr>
          <w:rFonts w:ascii="Times New Roman" w:hAnsi="Times New Roman" w:cs="Times New Roman"/>
          <w:sz w:val="24"/>
          <w:szCs w:val="24"/>
        </w:rPr>
      </w:pPr>
    </w:p>
    <w:p w14:paraId="503D279B" w14:textId="6D7AFF5B" w:rsidR="00817AF3" w:rsidRDefault="00817AF3" w:rsidP="00E7785D">
      <w:pPr>
        <w:pStyle w:val="Akapitzlist"/>
        <w:numPr>
          <w:ilvl w:val="3"/>
          <w:numId w:val="2"/>
        </w:num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817AF3">
        <w:rPr>
          <w:rFonts w:ascii="Times New Roman" w:hAnsi="Times New Roman" w:cs="Times New Roman"/>
          <w:b/>
          <w:bCs/>
          <w:sz w:val="24"/>
          <w:szCs w:val="24"/>
        </w:rPr>
        <w:t>Osoby niepełnosprawne według stażu pracy</w:t>
      </w:r>
    </w:p>
    <w:p w14:paraId="79716998" w14:textId="1E89B802" w:rsidR="00817AF3" w:rsidRPr="00817AF3" w:rsidRDefault="00817AF3" w:rsidP="00817AF3">
      <w:pPr>
        <w:spacing w:before="240" w:line="360" w:lineRule="auto"/>
        <w:jc w:val="both"/>
        <w:rPr>
          <w:rFonts w:ascii="Times New Roman" w:hAnsi="Times New Roman" w:cs="Times New Roman"/>
          <w:b/>
          <w:bCs/>
          <w:sz w:val="24"/>
          <w:szCs w:val="24"/>
        </w:rPr>
      </w:pPr>
      <w:r w:rsidRPr="00A22916">
        <w:rPr>
          <w:noProof/>
        </w:rPr>
        <w:drawing>
          <wp:inline distT="0" distB="0" distL="0" distR="0" wp14:anchorId="2464E2E2" wp14:editId="4FAB69C7">
            <wp:extent cx="5753100" cy="2727960"/>
            <wp:effectExtent l="0" t="0" r="0" b="15240"/>
            <wp:docPr id="173658312" name="Wykres 173658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CE85EA" w14:textId="6F3638B2" w:rsidR="00817AF3" w:rsidRPr="00817AF3" w:rsidRDefault="00817AF3" w:rsidP="00817AF3">
      <w:pPr>
        <w:spacing w:before="240" w:line="360" w:lineRule="auto"/>
        <w:jc w:val="both"/>
        <w:rPr>
          <w:rFonts w:ascii="Times New Roman" w:hAnsi="Times New Roman" w:cs="Times New Roman"/>
          <w:b/>
          <w:bCs/>
          <w:sz w:val="24"/>
          <w:szCs w:val="24"/>
        </w:rPr>
      </w:pPr>
      <w:r w:rsidRPr="00817AF3">
        <w:rPr>
          <w:rFonts w:ascii="Times New Roman" w:hAnsi="Times New Roman" w:cs="Times New Roman"/>
          <w:b/>
          <w:bCs/>
          <w:sz w:val="24"/>
          <w:szCs w:val="24"/>
        </w:rPr>
        <w:t>Dane przedstawiają strukturę bezrobocia wśród osób niepełnosprawnych w zależności od</w:t>
      </w:r>
      <w:r>
        <w:rPr>
          <w:rFonts w:ascii="Times New Roman" w:hAnsi="Times New Roman" w:cs="Times New Roman"/>
          <w:b/>
          <w:bCs/>
          <w:sz w:val="24"/>
          <w:szCs w:val="24"/>
        </w:rPr>
        <w:t> </w:t>
      </w:r>
      <w:r w:rsidRPr="00817AF3">
        <w:rPr>
          <w:rFonts w:ascii="Times New Roman" w:hAnsi="Times New Roman" w:cs="Times New Roman"/>
          <w:b/>
          <w:bCs/>
          <w:sz w:val="24"/>
          <w:szCs w:val="24"/>
        </w:rPr>
        <w:t xml:space="preserve"> ich stażu pracy</w:t>
      </w:r>
      <w:r w:rsidR="002A4D64">
        <w:rPr>
          <w:rFonts w:ascii="Times New Roman" w:hAnsi="Times New Roman" w:cs="Times New Roman"/>
          <w:b/>
          <w:bCs/>
          <w:sz w:val="24"/>
          <w:szCs w:val="24"/>
        </w:rPr>
        <w:t>:</w:t>
      </w:r>
    </w:p>
    <w:p w14:paraId="15F429DE" w14:textId="77777777" w:rsidR="00817AF3" w:rsidRPr="00817AF3" w:rsidRDefault="00817AF3" w:rsidP="00E7785D">
      <w:pPr>
        <w:pStyle w:val="Akapitzlist"/>
        <w:numPr>
          <w:ilvl w:val="0"/>
          <w:numId w:val="24"/>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Największą grupę stanowią osoby z doświadczeniem zawodowym </w:t>
      </w:r>
      <w:r w:rsidRPr="00817AF3">
        <w:rPr>
          <w:rFonts w:ascii="Times New Roman" w:hAnsi="Times New Roman" w:cs="Times New Roman"/>
          <w:b/>
          <w:bCs/>
          <w:sz w:val="24"/>
          <w:szCs w:val="24"/>
        </w:rPr>
        <w:t>od 5 do 10 lat</w:t>
      </w:r>
      <w:r w:rsidRPr="00817AF3">
        <w:rPr>
          <w:rFonts w:ascii="Times New Roman" w:hAnsi="Times New Roman" w:cs="Times New Roman"/>
          <w:sz w:val="24"/>
          <w:szCs w:val="24"/>
        </w:rPr>
        <w:t xml:space="preserve"> – 30,6% (11 osób). Może to sugerować, że po kilku latach pracy osoby te napotykają trudności w dalszym zatrudnieniu, np. z powodu pogarszającego się stanu zdrowia, trudności w dostosowaniu się do zmieniających się warunków pracy lub braku dalszych możliwości rozwoju zawodowego.</w:t>
      </w:r>
    </w:p>
    <w:p w14:paraId="52F6E48B" w14:textId="76F9849A" w:rsidR="00817AF3" w:rsidRPr="00817AF3" w:rsidRDefault="00817AF3" w:rsidP="00E7785D">
      <w:pPr>
        <w:pStyle w:val="Akapitzlist"/>
        <w:numPr>
          <w:ilvl w:val="0"/>
          <w:numId w:val="24"/>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Druga pod względem liczebności grupa to osoby z doświadczeniem </w:t>
      </w:r>
      <w:r w:rsidRPr="00817AF3">
        <w:rPr>
          <w:rFonts w:ascii="Times New Roman" w:hAnsi="Times New Roman" w:cs="Times New Roman"/>
          <w:b/>
          <w:bCs/>
          <w:sz w:val="24"/>
          <w:szCs w:val="24"/>
        </w:rPr>
        <w:t>od 1 do 5 lat</w:t>
      </w:r>
      <w:r w:rsidRPr="00817AF3">
        <w:rPr>
          <w:rFonts w:ascii="Times New Roman" w:hAnsi="Times New Roman" w:cs="Times New Roman"/>
          <w:sz w:val="24"/>
          <w:szCs w:val="24"/>
        </w:rPr>
        <w:t xml:space="preserve"> – 25% (9 osób). </w:t>
      </w:r>
      <w:r w:rsidR="00390A50">
        <w:rPr>
          <w:rFonts w:ascii="Times New Roman" w:hAnsi="Times New Roman" w:cs="Times New Roman"/>
          <w:sz w:val="24"/>
          <w:szCs w:val="24"/>
        </w:rPr>
        <w:t>Może to</w:t>
      </w:r>
      <w:r w:rsidRPr="00817AF3">
        <w:rPr>
          <w:rFonts w:ascii="Times New Roman" w:hAnsi="Times New Roman" w:cs="Times New Roman"/>
          <w:sz w:val="24"/>
          <w:szCs w:val="24"/>
        </w:rPr>
        <w:t xml:space="preserve"> wskazywać, że osoby z krótkim stażem również mają problemy ze stabilizacją zawodową.</w:t>
      </w:r>
    </w:p>
    <w:p w14:paraId="64AA797E" w14:textId="4CBFD019" w:rsidR="00817AF3" w:rsidRPr="00817AF3" w:rsidRDefault="00817AF3" w:rsidP="00E7785D">
      <w:pPr>
        <w:pStyle w:val="Akapitzlist"/>
        <w:numPr>
          <w:ilvl w:val="0"/>
          <w:numId w:val="24"/>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Osoby bez doświadczenia zawodowego i te, które pracowały </w:t>
      </w:r>
      <w:r w:rsidRPr="00817AF3">
        <w:rPr>
          <w:rFonts w:ascii="Times New Roman" w:hAnsi="Times New Roman" w:cs="Times New Roman"/>
          <w:b/>
          <w:bCs/>
          <w:sz w:val="24"/>
          <w:szCs w:val="24"/>
        </w:rPr>
        <w:t>krócej niż rok</w:t>
      </w:r>
      <w:r w:rsidRPr="00817AF3">
        <w:rPr>
          <w:rFonts w:ascii="Times New Roman" w:hAnsi="Times New Roman" w:cs="Times New Roman"/>
          <w:sz w:val="24"/>
          <w:szCs w:val="24"/>
        </w:rPr>
        <w:t>, stanowią łącznie 33,4% (6 osób – 16,7% bez stażu oraz 6 osób – 16,7% do 1 roku). Może to</w:t>
      </w:r>
      <w:r>
        <w:rPr>
          <w:rFonts w:ascii="Times New Roman" w:hAnsi="Times New Roman" w:cs="Times New Roman"/>
          <w:sz w:val="24"/>
          <w:szCs w:val="24"/>
        </w:rPr>
        <w:t> </w:t>
      </w:r>
      <w:r w:rsidRPr="00817AF3">
        <w:rPr>
          <w:rFonts w:ascii="Times New Roman" w:hAnsi="Times New Roman" w:cs="Times New Roman"/>
          <w:sz w:val="24"/>
          <w:szCs w:val="24"/>
        </w:rPr>
        <w:t xml:space="preserve"> wskazywać na trudności w znalezieniu pierwszej pracy dla osób niepełnosprawnych, wynikające np. z barier na rynku pracy lub niewystarczających kwalifikacji.</w:t>
      </w:r>
    </w:p>
    <w:p w14:paraId="7B03BE2C" w14:textId="759F3222" w:rsidR="00817AF3" w:rsidRPr="00817AF3" w:rsidRDefault="00817AF3" w:rsidP="00E7785D">
      <w:pPr>
        <w:pStyle w:val="Akapitzlist"/>
        <w:numPr>
          <w:ilvl w:val="0"/>
          <w:numId w:val="24"/>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Osoby z dłuższym doświadczeniem zawodowym – </w:t>
      </w:r>
      <w:r w:rsidRPr="00817AF3">
        <w:rPr>
          <w:rFonts w:ascii="Times New Roman" w:hAnsi="Times New Roman" w:cs="Times New Roman"/>
          <w:b/>
          <w:bCs/>
          <w:sz w:val="24"/>
          <w:szCs w:val="24"/>
        </w:rPr>
        <w:t>od 10 do 20 lat</w:t>
      </w:r>
      <w:r w:rsidRPr="00817AF3">
        <w:rPr>
          <w:rFonts w:ascii="Times New Roman" w:hAnsi="Times New Roman" w:cs="Times New Roman"/>
          <w:sz w:val="24"/>
          <w:szCs w:val="24"/>
        </w:rPr>
        <w:t xml:space="preserve"> – stanowią 11,1% (4 osoby). Wydaje się, że osoby z takim stażem rzadziej tracą pracę w porównaniu do</w:t>
      </w:r>
      <w:r>
        <w:rPr>
          <w:rFonts w:ascii="Times New Roman" w:hAnsi="Times New Roman" w:cs="Times New Roman"/>
          <w:sz w:val="24"/>
          <w:szCs w:val="24"/>
        </w:rPr>
        <w:t> </w:t>
      </w:r>
      <w:r w:rsidRPr="00817AF3">
        <w:rPr>
          <w:rFonts w:ascii="Times New Roman" w:hAnsi="Times New Roman" w:cs="Times New Roman"/>
          <w:sz w:val="24"/>
          <w:szCs w:val="24"/>
        </w:rPr>
        <w:t xml:space="preserve"> grupy 5–10 lat, ale nadal nie są w pełni zabezpieczone przed bezrobociem.</w:t>
      </w:r>
    </w:p>
    <w:p w14:paraId="59A3914C" w14:textId="77777777" w:rsidR="00817AF3" w:rsidRPr="00817AF3" w:rsidRDefault="00817AF3" w:rsidP="00E7785D">
      <w:pPr>
        <w:pStyle w:val="Akapitzlist"/>
        <w:numPr>
          <w:ilvl w:val="0"/>
          <w:numId w:val="24"/>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 xml:space="preserve">Nie odnotowano bezrobotnych z doświadczeniem zawodowym </w:t>
      </w:r>
      <w:r w:rsidRPr="00817AF3">
        <w:rPr>
          <w:rFonts w:ascii="Times New Roman" w:hAnsi="Times New Roman" w:cs="Times New Roman"/>
          <w:b/>
          <w:bCs/>
          <w:sz w:val="24"/>
          <w:szCs w:val="24"/>
        </w:rPr>
        <w:t>powyżej 20 lat</w:t>
      </w:r>
      <w:r w:rsidRPr="00817AF3">
        <w:rPr>
          <w:rFonts w:ascii="Times New Roman" w:hAnsi="Times New Roman" w:cs="Times New Roman"/>
          <w:sz w:val="24"/>
          <w:szCs w:val="24"/>
        </w:rPr>
        <w:t>. Może to oznaczać, że osoby z tak długim stażem pracy rzadko tracą zatrudnienie lub w wielu przypadkach przechodzą już na emeryturę.</w:t>
      </w:r>
    </w:p>
    <w:p w14:paraId="6DAE9AC6" w14:textId="6D52F89E" w:rsidR="00817AF3" w:rsidRDefault="00817AF3" w:rsidP="00E161B9">
      <w:pPr>
        <w:spacing w:after="0" w:line="360" w:lineRule="auto"/>
        <w:jc w:val="both"/>
        <w:rPr>
          <w:rFonts w:ascii="Times New Roman" w:hAnsi="Times New Roman" w:cs="Times New Roman"/>
          <w:sz w:val="24"/>
          <w:szCs w:val="24"/>
        </w:rPr>
      </w:pPr>
      <w:r w:rsidRPr="00817AF3">
        <w:rPr>
          <w:rFonts w:ascii="Times New Roman" w:hAnsi="Times New Roman" w:cs="Times New Roman"/>
          <w:sz w:val="24"/>
          <w:szCs w:val="24"/>
        </w:rPr>
        <w:lastRenderedPageBreak/>
        <w:t>Podsumowując, dane te pokazują, że osoby niepełnosprawne mają trudności zarówno na</w:t>
      </w:r>
      <w:r w:rsidR="00C822A5">
        <w:rPr>
          <w:rFonts w:ascii="Times New Roman" w:hAnsi="Times New Roman" w:cs="Times New Roman"/>
          <w:sz w:val="24"/>
          <w:szCs w:val="24"/>
        </w:rPr>
        <w:t> </w:t>
      </w:r>
      <w:r w:rsidRPr="00817AF3">
        <w:rPr>
          <w:rFonts w:ascii="Times New Roman" w:hAnsi="Times New Roman" w:cs="Times New Roman"/>
          <w:sz w:val="24"/>
          <w:szCs w:val="24"/>
        </w:rPr>
        <w:t xml:space="preserve"> początku kariery, jak i po kilku latach doświadczenia, co może wskazywać na potrzebę lepszych programów wspierających ich zatrudnienie i utrzymanie pracy.</w:t>
      </w:r>
    </w:p>
    <w:p w14:paraId="5C9E0854" w14:textId="77777777" w:rsidR="00E161B9" w:rsidRDefault="00E161B9" w:rsidP="00E161B9">
      <w:pPr>
        <w:spacing w:after="0" w:line="360" w:lineRule="auto"/>
        <w:jc w:val="both"/>
        <w:rPr>
          <w:rFonts w:ascii="Times New Roman" w:hAnsi="Times New Roman" w:cs="Times New Roman"/>
          <w:sz w:val="24"/>
          <w:szCs w:val="24"/>
        </w:rPr>
      </w:pPr>
    </w:p>
    <w:p w14:paraId="58EAFE4B" w14:textId="34A228B1" w:rsidR="00E161B9" w:rsidRPr="005B0637" w:rsidRDefault="00817AF3" w:rsidP="005B0637">
      <w:pPr>
        <w:pStyle w:val="Akapitzlist"/>
        <w:numPr>
          <w:ilvl w:val="3"/>
          <w:numId w:val="2"/>
        </w:numPr>
        <w:spacing w:line="360" w:lineRule="auto"/>
        <w:jc w:val="both"/>
        <w:rPr>
          <w:rFonts w:ascii="Times New Roman" w:hAnsi="Times New Roman" w:cs="Times New Roman"/>
          <w:b/>
          <w:bCs/>
          <w:sz w:val="24"/>
          <w:szCs w:val="24"/>
        </w:rPr>
      </w:pPr>
      <w:r w:rsidRPr="00817AF3">
        <w:rPr>
          <w:rFonts w:ascii="Times New Roman" w:hAnsi="Times New Roman" w:cs="Times New Roman"/>
          <w:b/>
          <w:bCs/>
          <w:sz w:val="24"/>
          <w:szCs w:val="24"/>
        </w:rPr>
        <w:t xml:space="preserve"> Osoby niepełnosprawne według czasu pozostawania bez pracy</w:t>
      </w:r>
    </w:p>
    <w:p w14:paraId="776DFCF8" w14:textId="3E94D902" w:rsidR="00817AF3" w:rsidRDefault="00817AF3" w:rsidP="00E161B9">
      <w:pPr>
        <w:spacing w:line="360" w:lineRule="auto"/>
        <w:jc w:val="both"/>
        <w:rPr>
          <w:rFonts w:ascii="Times New Roman" w:hAnsi="Times New Roman" w:cs="Times New Roman"/>
          <w:sz w:val="24"/>
          <w:szCs w:val="24"/>
        </w:rPr>
      </w:pPr>
      <w:r w:rsidRPr="00A22916">
        <w:rPr>
          <w:noProof/>
        </w:rPr>
        <w:drawing>
          <wp:inline distT="0" distB="0" distL="0" distR="0" wp14:anchorId="6F560561" wp14:editId="30CFF924">
            <wp:extent cx="5762625" cy="3583172"/>
            <wp:effectExtent l="0" t="0" r="9525" b="17780"/>
            <wp:docPr id="510058798" name="Wykres 5100587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4A2156" w14:textId="60DC3A2E" w:rsidR="00817AF3" w:rsidRPr="00817AF3" w:rsidRDefault="00817AF3" w:rsidP="00817AF3">
      <w:pPr>
        <w:spacing w:before="240" w:line="360" w:lineRule="auto"/>
        <w:jc w:val="both"/>
        <w:rPr>
          <w:rFonts w:ascii="Times New Roman" w:hAnsi="Times New Roman" w:cs="Times New Roman"/>
          <w:b/>
          <w:bCs/>
          <w:sz w:val="24"/>
          <w:szCs w:val="24"/>
        </w:rPr>
      </w:pPr>
      <w:r w:rsidRPr="00817AF3">
        <w:rPr>
          <w:rFonts w:ascii="Times New Roman" w:hAnsi="Times New Roman" w:cs="Times New Roman"/>
          <w:b/>
          <w:bCs/>
          <w:sz w:val="24"/>
          <w:szCs w:val="24"/>
        </w:rPr>
        <w:t>Dane przedstawiają strukturę bezrobocia wśród osób niepełnosprawnych w zależności od czasu pozostawania bez pracy</w:t>
      </w:r>
      <w:r w:rsidR="002A4D64">
        <w:rPr>
          <w:rFonts w:ascii="Times New Roman" w:hAnsi="Times New Roman" w:cs="Times New Roman"/>
          <w:b/>
          <w:bCs/>
          <w:sz w:val="24"/>
          <w:szCs w:val="24"/>
        </w:rPr>
        <w:t>:</w:t>
      </w:r>
    </w:p>
    <w:p w14:paraId="54EDBD74" w14:textId="0678CCAE" w:rsidR="00817AF3" w:rsidRPr="00817AF3" w:rsidRDefault="00817AF3" w:rsidP="00E7785D">
      <w:pPr>
        <w:pStyle w:val="Akapitzlist"/>
        <w:numPr>
          <w:ilvl w:val="0"/>
          <w:numId w:val="25"/>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Największą grupę stanowią osoby bezrobotne powyżej 24 miesięcy – 33,3% (12 osób). To sugeruje, że osoby niepełnosprawne, które straciły pracę, mają duże trudności ze</w:t>
      </w:r>
      <w:r w:rsidR="00C822A5">
        <w:rPr>
          <w:rFonts w:ascii="Times New Roman" w:hAnsi="Times New Roman" w:cs="Times New Roman"/>
          <w:sz w:val="24"/>
          <w:szCs w:val="24"/>
        </w:rPr>
        <w:t> </w:t>
      </w:r>
      <w:r w:rsidRPr="00817AF3">
        <w:rPr>
          <w:rFonts w:ascii="Times New Roman" w:hAnsi="Times New Roman" w:cs="Times New Roman"/>
          <w:sz w:val="24"/>
          <w:szCs w:val="24"/>
        </w:rPr>
        <w:t xml:space="preserve"> znalezieniem nowego zatrudnienia. Długotrwałe bezrobocie może wynikać z</w:t>
      </w:r>
      <w:r w:rsidR="00C822A5">
        <w:rPr>
          <w:rFonts w:ascii="Times New Roman" w:hAnsi="Times New Roman" w:cs="Times New Roman"/>
          <w:sz w:val="24"/>
          <w:szCs w:val="24"/>
        </w:rPr>
        <w:t> </w:t>
      </w:r>
      <w:r w:rsidRPr="00817AF3">
        <w:rPr>
          <w:rFonts w:ascii="Times New Roman" w:hAnsi="Times New Roman" w:cs="Times New Roman"/>
          <w:sz w:val="24"/>
          <w:szCs w:val="24"/>
        </w:rPr>
        <w:t xml:space="preserve"> ograniczonej liczby dostosowanych ofert pracy, barier zdrowotnych lub niskiej aktywności pracodawców w zatrudnianiu osób z niepełnosprawnościami.</w:t>
      </w:r>
    </w:p>
    <w:p w14:paraId="3F89E37B" w14:textId="518D2821" w:rsidR="00817AF3" w:rsidRPr="00817AF3" w:rsidRDefault="00817AF3" w:rsidP="00E7785D">
      <w:pPr>
        <w:pStyle w:val="Akapitzlist"/>
        <w:numPr>
          <w:ilvl w:val="0"/>
          <w:numId w:val="25"/>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Drugą co do wielkości grupą są osoby bezrobotne od 6 do 12 miesięcy – 27,8% (10 osób). Może to oznaczać, że po pół roku bez pracy osoby niepełnosprawne zaczynają napotykać większe trudności w ponownym zatrudnieniu. To moment, w którym interwencja rynku pracy, np. programy aktywizacyjne, mogłaby zapobiec przejściu w</w:t>
      </w:r>
      <w:r w:rsidR="000B359C">
        <w:rPr>
          <w:rFonts w:ascii="Times New Roman" w:hAnsi="Times New Roman" w:cs="Times New Roman"/>
          <w:sz w:val="24"/>
          <w:szCs w:val="24"/>
        </w:rPr>
        <w:t> </w:t>
      </w:r>
      <w:r w:rsidRPr="00817AF3">
        <w:rPr>
          <w:rFonts w:ascii="Times New Roman" w:hAnsi="Times New Roman" w:cs="Times New Roman"/>
          <w:sz w:val="24"/>
          <w:szCs w:val="24"/>
        </w:rPr>
        <w:t xml:space="preserve"> długotrwałe bezrobocie.</w:t>
      </w:r>
    </w:p>
    <w:p w14:paraId="27E8C572" w14:textId="090DABD7" w:rsidR="00817AF3" w:rsidRPr="00817AF3" w:rsidRDefault="00817AF3" w:rsidP="00E7785D">
      <w:pPr>
        <w:pStyle w:val="Akapitzlist"/>
        <w:numPr>
          <w:ilvl w:val="0"/>
          <w:numId w:val="25"/>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lastRenderedPageBreak/>
        <w:t xml:space="preserve">Osoby pozostające bez pracy od 12 do 24 miesięcy stanowią 13,9% (5 osób). </w:t>
      </w:r>
      <w:r w:rsidR="00587500">
        <w:rPr>
          <w:rFonts w:ascii="Times New Roman" w:hAnsi="Times New Roman" w:cs="Times New Roman"/>
          <w:sz w:val="24"/>
          <w:szCs w:val="24"/>
        </w:rPr>
        <w:t xml:space="preserve">              </w:t>
      </w:r>
      <w:r w:rsidRPr="00817AF3">
        <w:rPr>
          <w:rFonts w:ascii="Times New Roman" w:hAnsi="Times New Roman" w:cs="Times New Roman"/>
          <w:sz w:val="24"/>
          <w:szCs w:val="24"/>
        </w:rPr>
        <w:t>Choć liczba ta jest niższa niż w poprzednich grupach, to nadal oznacza, że znacząca część osób niepełnosprawnych pozostaje bez pracy przez dłuższy czas. Może to wynikać z</w:t>
      </w:r>
      <w:r w:rsidR="00C822A5">
        <w:rPr>
          <w:rFonts w:ascii="Times New Roman" w:hAnsi="Times New Roman" w:cs="Times New Roman"/>
          <w:sz w:val="24"/>
          <w:szCs w:val="24"/>
        </w:rPr>
        <w:t> </w:t>
      </w:r>
      <w:r w:rsidRPr="00817AF3">
        <w:rPr>
          <w:rFonts w:ascii="Times New Roman" w:hAnsi="Times New Roman" w:cs="Times New Roman"/>
          <w:sz w:val="24"/>
          <w:szCs w:val="24"/>
        </w:rPr>
        <w:t xml:space="preserve"> ograniczonego wsparcia w zakresie przekwalifikowania zawodowego lub niewielkiej liczby dostępnych ofert pracy.</w:t>
      </w:r>
    </w:p>
    <w:p w14:paraId="27EB5F23" w14:textId="33908F08" w:rsidR="00817AF3" w:rsidRPr="00817AF3" w:rsidRDefault="00817AF3" w:rsidP="00E7785D">
      <w:pPr>
        <w:pStyle w:val="Akapitzlist"/>
        <w:numPr>
          <w:ilvl w:val="0"/>
          <w:numId w:val="25"/>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Bezrobocie krótkoterminowe (do 6 miesięcy) dotyczy łącznie 25% osób (9 osób), w</w:t>
      </w:r>
      <w:r w:rsidR="00C822A5">
        <w:rPr>
          <w:rFonts w:ascii="Times New Roman" w:hAnsi="Times New Roman" w:cs="Times New Roman"/>
          <w:sz w:val="24"/>
          <w:szCs w:val="24"/>
        </w:rPr>
        <w:t> </w:t>
      </w:r>
      <w:r w:rsidRPr="00817AF3">
        <w:rPr>
          <w:rFonts w:ascii="Times New Roman" w:hAnsi="Times New Roman" w:cs="Times New Roman"/>
          <w:sz w:val="24"/>
          <w:szCs w:val="24"/>
        </w:rPr>
        <w:t xml:space="preserve"> tym:</w:t>
      </w:r>
    </w:p>
    <w:p w14:paraId="0BAD8873" w14:textId="77777777" w:rsidR="00817AF3" w:rsidRPr="00817AF3" w:rsidRDefault="00817AF3" w:rsidP="00E7785D">
      <w:pPr>
        <w:pStyle w:val="Akapitzlist"/>
        <w:numPr>
          <w:ilvl w:val="0"/>
          <w:numId w:val="26"/>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do 1 miesiąca: 2,8% (1 osoba),</w:t>
      </w:r>
    </w:p>
    <w:p w14:paraId="1B58693D" w14:textId="77777777" w:rsidR="00817AF3" w:rsidRPr="00817AF3" w:rsidRDefault="00817AF3" w:rsidP="00E7785D">
      <w:pPr>
        <w:pStyle w:val="Akapitzlist"/>
        <w:numPr>
          <w:ilvl w:val="0"/>
          <w:numId w:val="26"/>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od 1 do 3 miesięcy: 13,9% (5 osób),</w:t>
      </w:r>
    </w:p>
    <w:p w14:paraId="29CA0B40" w14:textId="77777777" w:rsidR="00817AF3" w:rsidRPr="00817AF3" w:rsidRDefault="00817AF3" w:rsidP="00E7785D">
      <w:pPr>
        <w:pStyle w:val="Akapitzlist"/>
        <w:numPr>
          <w:ilvl w:val="0"/>
          <w:numId w:val="26"/>
        </w:numPr>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od 3 do 6 miesięcy: 8,3% (3 osoby).</w:t>
      </w:r>
    </w:p>
    <w:p w14:paraId="471E51AB" w14:textId="77777777" w:rsidR="00817AF3" w:rsidRPr="00817AF3" w:rsidRDefault="00817AF3" w:rsidP="005475D3">
      <w:pPr>
        <w:pStyle w:val="Akapitzlist"/>
        <w:spacing w:before="240" w:line="360" w:lineRule="auto"/>
        <w:jc w:val="both"/>
        <w:rPr>
          <w:rFonts w:ascii="Times New Roman" w:hAnsi="Times New Roman" w:cs="Times New Roman"/>
          <w:sz w:val="24"/>
          <w:szCs w:val="24"/>
        </w:rPr>
      </w:pPr>
      <w:r w:rsidRPr="00817AF3">
        <w:rPr>
          <w:rFonts w:ascii="Times New Roman" w:hAnsi="Times New Roman" w:cs="Times New Roman"/>
          <w:sz w:val="24"/>
          <w:szCs w:val="24"/>
        </w:rPr>
        <w:t>Relatywnie niewielka liczba osób znajdujących pracę w krótkim czasie może wskazywać na trudności z szybkim znalezieniem zatrudnienia, np. z powodu braku odpowiednich ofert lub długiego procesu rekrutacyjnego.</w:t>
      </w:r>
    </w:p>
    <w:p w14:paraId="42608842" w14:textId="3595B8A3" w:rsidR="00E161B9" w:rsidRDefault="00817AF3" w:rsidP="00E161B9">
      <w:pPr>
        <w:spacing w:after="0" w:line="360" w:lineRule="auto"/>
        <w:jc w:val="both"/>
        <w:rPr>
          <w:rFonts w:ascii="Times New Roman" w:hAnsi="Times New Roman" w:cs="Times New Roman"/>
          <w:sz w:val="24"/>
          <w:szCs w:val="24"/>
        </w:rPr>
      </w:pPr>
      <w:r w:rsidRPr="00817AF3">
        <w:rPr>
          <w:rFonts w:ascii="Times New Roman" w:hAnsi="Times New Roman" w:cs="Times New Roman"/>
          <w:sz w:val="24"/>
          <w:szCs w:val="24"/>
        </w:rPr>
        <w:t>Podsumowując, dane te pokazują, że największym wyzwaniem jest długotrwałe bezrobocie, ponieważ prawie połowa badanych (47,2%) pozostaje bez pracy dłużej niż rok. Wysoki odsetek osób bezrobotnych przez 6–12 miesięcy wskazuje na potrzebę szybkiej interwencji, aby zapobiec ich przejściu w grupę długotrwale bezrobotnych. Może to sugerować konieczność wprowadzenia skuteczniejszych programów aktywizacji zawodowej, zwiększenia dostępności szkoleń oraz zachęt dla pracodawców do zatrudniania osób z niepełnosprawnościami.</w:t>
      </w:r>
    </w:p>
    <w:p w14:paraId="40BCE91F" w14:textId="02303030" w:rsidR="00E161B9" w:rsidRPr="005B0637" w:rsidRDefault="005475D3" w:rsidP="00DF4EF0">
      <w:pPr>
        <w:pStyle w:val="Akapitzlist"/>
        <w:numPr>
          <w:ilvl w:val="3"/>
          <w:numId w:val="2"/>
        </w:numPr>
        <w:spacing w:before="240" w:line="360" w:lineRule="auto"/>
        <w:jc w:val="both"/>
        <w:rPr>
          <w:rFonts w:ascii="Times New Roman" w:hAnsi="Times New Roman" w:cs="Times New Roman"/>
          <w:b/>
          <w:bCs/>
          <w:sz w:val="24"/>
          <w:szCs w:val="24"/>
        </w:rPr>
      </w:pPr>
      <w:r w:rsidRPr="005475D3">
        <w:rPr>
          <w:rFonts w:ascii="Times New Roman" w:hAnsi="Times New Roman" w:cs="Times New Roman"/>
          <w:b/>
          <w:bCs/>
          <w:sz w:val="24"/>
          <w:szCs w:val="24"/>
        </w:rPr>
        <w:t xml:space="preserve"> Osoby niepełnosprawne według stopnia niepełnosprawności</w:t>
      </w:r>
    </w:p>
    <w:p w14:paraId="0A4D6527" w14:textId="2CCE2623" w:rsidR="005475D3" w:rsidRDefault="005475D3" w:rsidP="00E161B9">
      <w:pPr>
        <w:spacing w:line="360" w:lineRule="auto"/>
        <w:jc w:val="both"/>
        <w:rPr>
          <w:rFonts w:ascii="Times New Roman" w:hAnsi="Times New Roman" w:cs="Times New Roman"/>
          <w:sz w:val="24"/>
          <w:szCs w:val="24"/>
        </w:rPr>
      </w:pPr>
      <w:r w:rsidRPr="00A22916">
        <w:rPr>
          <w:noProof/>
        </w:rPr>
        <w:drawing>
          <wp:inline distT="0" distB="0" distL="0" distR="0" wp14:anchorId="7B99CCA1" wp14:editId="2AD1AD92">
            <wp:extent cx="5781675" cy="3232297"/>
            <wp:effectExtent l="0" t="0" r="9525" b="6350"/>
            <wp:docPr id="383245643" name="Wykres 3832456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BB5227" w14:textId="77777777" w:rsidR="005475D3" w:rsidRPr="005475D3" w:rsidRDefault="005475D3" w:rsidP="005475D3">
      <w:p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lastRenderedPageBreak/>
        <w:t>Największą grupę stanowią bezrobotni z lekkim stopniem niepełnosprawności. Według danych na koniec roku 2024 nie odnotowano żadnej osoby ze znacznym stopniem niepełnosprawności.</w:t>
      </w:r>
    </w:p>
    <w:p w14:paraId="654B5FFB" w14:textId="514400EB" w:rsidR="005475D3" w:rsidRPr="00456C0B" w:rsidRDefault="005475D3" w:rsidP="00456C0B">
      <w:pPr>
        <w:jc w:val="both"/>
        <w:rPr>
          <w:rFonts w:ascii="Times New Roman" w:hAnsi="Times New Roman" w:cs="Times New Roman"/>
          <w:sz w:val="24"/>
          <w:szCs w:val="24"/>
        </w:rPr>
      </w:pPr>
      <w:r w:rsidRPr="00456C0B">
        <w:rPr>
          <w:rFonts w:ascii="Times New Roman" w:hAnsi="Times New Roman" w:cs="Times New Roman"/>
          <w:sz w:val="24"/>
          <w:szCs w:val="24"/>
        </w:rPr>
        <w:t>Najczęstszą</w:t>
      </w:r>
      <w:r w:rsidR="005B0637" w:rsidRPr="00456C0B">
        <w:rPr>
          <w:rFonts w:ascii="Times New Roman" w:hAnsi="Times New Roman" w:cs="Times New Roman"/>
          <w:sz w:val="24"/>
          <w:szCs w:val="24"/>
        </w:rPr>
        <w:t xml:space="preserve"> </w:t>
      </w:r>
      <w:r w:rsidRPr="00456C0B">
        <w:rPr>
          <w:rFonts w:ascii="Times New Roman" w:hAnsi="Times New Roman" w:cs="Times New Roman"/>
          <w:sz w:val="24"/>
          <w:szCs w:val="24"/>
        </w:rPr>
        <w:t>przyczyną</w:t>
      </w:r>
      <w:r w:rsidR="00456C0B" w:rsidRPr="00456C0B">
        <w:rPr>
          <w:rFonts w:ascii="Times New Roman" w:hAnsi="Times New Roman" w:cs="Times New Roman"/>
          <w:sz w:val="24"/>
          <w:szCs w:val="24"/>
        </w:rPr>
        <w:t xml:space="preserve"> </w:t>
      </w:r>
      <w:r w:rsidRPr="00456C0B">
        <w:rPr>
          <w:rFonts w:ascii="Times New Roman" w:hAnsi="Times New Roman" w:cs="Times New Roman"/>
          <w:sz w:val="24"/>
          <w:szCs w:val="24"/>
        </w:rPr>
        <w:t>niepełnosprawności niepełnosprawnych bezrobotnych było upośledzenie narządu ruchu – 14 osób.</w:t>
      </w:r>
    </w:p>
    <w:p w14:paraId="17AE1AC5" w14:textId="77777777" w:rsidR="005475D3" w:rsidRPr="005475D3" w:rsidRDefault="005475D3" w:rsidP="005475D3">
      <w:pPr>
        <w:spacing w:before="240" w:line="360" w:lineRule="auto"/>
        <w:jc w:val="both"/>
        <w:rPr>
          <w:rFonts w:ascii="Times New Roman" w:hAnsi="Times New Roman" w:cs="Times New Roman"/>
          <w:b/>
          <w:bCs/>
          <w:sz w:val="24"/>
          <w:szCs w:val="24"/>
        </w:rPr>
      </w:pPr>
      <w:r w:rsidRPr="005475D3">
        <w:rPr>
          <w:rFonts w:ascii="Times New Roman" w:hAnsi="Times New Roman" w:cs="Times New Roman"/>
          <w:b/>
          <w:bCs/>
          <w:sz w:val="24"/>
          <w:szCs w:val="24"/>
        </w:rPr>
        <w:t>Inne niepełnosprawności odnotowane w ewidencji to:</w:t>
      </w:r>
    </w:p>
    <w:p w14:paraId="0D45B157"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choroby psychiczne – 6 osób,</w:t>
      </w:r>
    </w:p>
    <w:p w14:paraId="45B10BCE"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choroby neurologiczne – 7 osób,</w:t>
      </w:r>
    </w:p>
    <w:p w14:paraId="341EB654"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upośledzenie umysłowe – 2 osoby,</w:t>
      </w:r>
    </w:p>
    <w:p w14:paraId="19457BDA"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zaburzenie głosu, mowy i choroby słuchu – 3 osoby,</w:t>
      </w:r>
    </w:p>
    <w:p w14:paraId="19AD0AAD"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choroby układu oddechowego i układu krążenia – 3 osoby,</w:t>
      </w:r>
    </w:p>
    <w:p w14:paraId="1E7F5655"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choroby narządu wzroku – 2 osoby,</w:t>
      </w:r>
    </w:p>
    <w:p w14:paraId="161FB94C"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epilepsja – 2 osoby,</w:t>
      </w:r>
    </w:p>
    <w:p w14:paraId="5A1457D9"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choroby przewodu pokarmowego – 2 osoby</w:t>
      </w:r>
    </w:p>
    <w:p w14:paraId="597B055C"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całościowe zaburzenie rozwojowe – 1 osoba</w:t>
      </w:r>
    </w:p>
    <w:p w14:paraId="5F8978FB" w14:textId="77777777" w:rsidR="005475D3" w:rsidRPr="005475D3" w:rsidRDefault="005475D3" w:rsidP="00E7785D">
      <w:pPr>
        <w:pStyle w:val="Akapitzlist"/>
        <w:numPr>
          <w:ilvl w:val="0"/>
          <w:numId w:val="27"/>
        </w:num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 xml:space="preserve">inne ograniczenia czynności – 1 osoba </w:t>
      </w:r>
    </w:p>
    <w:p w14:paraId="58CEEC2A" w14:textId="37F317DD" w:rsidR="005475D3" w:rsidRDefault="005475D3" w:rsidP="005475D3">
      <w:pPr>
        <w:spacing w:before="240" w:line="360" w:lineRule="auto"/>
        <w:jc w:val="both"/>
        <w:rPr>
          <w:rFonts w:ascii="Times New Roman" w:hAnsi="Times New Roman" w:cs="Times New Roman"/>
          <w:sz w:val="24"/>
          <w:szCs w:val="24"/>
        </w:rPr>
      </w:pPr>
      <w:r w:rsidRPr="005475D3">
        <w:rPr>
          <w:rFonts w:ascii="Times New Roman" w:hAnsi="Times New Roman" w:cs="Times New Roman"/>
          <w:sz w:val="24"/>
          <w:szCs w:val="24"/>
        </w:rPr>
        <w:t>W ewidencji Urzędu odnotowano również nieustalone przyczyny niepełnosprawności – 1 osoba oraz inne schorzenia – 1 osoba.</w:t>
      </w:r>
    </w:p>
    <w:p w14:paraId="71823648" w14:textId="77777777" w:rsidR="005475D3" w:rsidRDefault="005475D3" w:rsidP="005475D3">
      <w:pPr>
        <w:spacing w:before="240" w:line="360" w:lineRule="auto"/>
        <w:jc w:val="both"/>
        <w:rPr>
          <w:rFonts w:ascii="Times New Roman" w:hAnsi="Times New Roman" w:cs="Times New Roman"/>
          <w:sz w:val="24"/>
          <w:szCs w:val="24"/>
        </w:rPr>
      </w:pPr>
    </w:p>
    <w:p w14:paraId="03687F1B" w14:textId="77777777" w:rsidR="005475D3" w:rsidRDefault="005475D3" w:rsidP="005475D3">
      <w:pPr>
        <w:spacing w:before="240" w:line="360" w:lineRule="auto"/>
        <w:jc w:val="both"/>
        <w:rPr>
          <w:rFonts w:ascii="Times New Roman" w:hAnsi="Times New Roman" w:cs="Times New Roman"/>
          <w:sz w:val="24"/>
          <w:szCs w:val="24"/>
        </w:rPr>
      </w:pPr>
    </w:p>
    <w:p w14:paraId="027AE37F" w14:textId="77777777" w:rsidR="005475D3" w:rsidRDefault="005475D3" w:rsidP="005475D3">
      <w:pPr>
        <w:spacing w:before="240" w:line="360" w:lineRule="auto"/>
        <w:jc w:val="both"/>
        <w:rPr>
          <w:rFonts w:ascii="Times New Roman" w:hAnsi="Times New Roman" w:cs="Times New Roman"/>
          <w:sz w:val="24"/>
          <w:szCs w:val="24"/>
        </w:rPr>
      </w:pPr>
    </w:p>
    <w:p w14:paraId="317585C2" w14:textId="77777777" w:rsidR="005475D3" w:rsidRDefault="005475D3" w:rsidP="005475D3">
      <w:pPr>
        <w:spacing w:before="240" w:line="360" w:lineRule="auto"/>
        <w:jc w:val="both"/>
        <w:rPr>
          <w:rFonts w:ascii="Times New Roman" w:hAnsi="Times New Roman" w:cs="Times New Roman"/>
          <w:sz w:val="24"/>
          <w:szCs w:val="24"/>
        </w:rPr>
      </w:pPr>
    </w:p>
    <w:p w14:paraId="04177205" w14:textId="77777777" w:rsidR="005475D3" w:rsidRDefault="005475D3" w:rsidP="005475D3">
      <w:pPr>
        <w:spacing w:before="240" w:line="360" w:lineRule="auto"/>
        <w:jc w:val="both"/>
        <w:rPr>
          <w:rFonts w:ascii="Times New Roman" w:hAnsi="Times New Roman" w:cs="Times New Roman"/>
          <w:sz w:val="24"/>
          <w:szCs w:val="24"/>
        </w:rPr>
      </w:pPr>
    </w:p>
    <w:p w14:paraId="7EED76F4" w14:textId="77777777" w:rsidR="005475D3" w:rsidRDefault="005475D3" w:rsidP="005475D3">
      <w:pPr>
        <w:spacing w:before="240" w:line="360" w:lineRule="auto"/>
        <w:jc w:val="both"/>
        <w:rPr>
          <w:rFonts w:ascii="Times New Roman" w:hAnsi="Times New Roman" w:cs="Times New Roman"/>
          <w:sz w:val="24"/>
          <w:szCs w:val="24"/>
        </w:rPr>
      </w:pPr>
    </w:p>
    <w:p w14:paraId="58CAF57A" w14:textId="77777777" w:rsidR="005475D3" w:rsidRDefault="005475D3" w:rsidP="005475D3">
      <w:pPr>
        <w:spacing w:before="240" w:line="360" w:lineRule="auto"/>
        <w:jc w:val="both"/>
        <w:rPr>
          <w:rFonts w:ascii="Times New Roman" w:hAnsi="Times New Roman" w:cs="Times New Roman"/>
          <w:sz w:val="24"/>
          <w:szCs w:val="24"/>
        </w:rPr>
      </w:pPr>
    </w:p>
    <w:p w14:paraId="6CC977A7" w14:textId="77777777" w:rsidR="005475D3" w:rsidRDefault="005475D3" w:rsidP="005475D3">
      <w:pPr>
        <w:spacing w:before="240" w:line="360" w:lineRule="auto"/>
        <w:jc w:val="both"/>
        <w:rPr>
          <w:rFonts w:ascii="Times New Roman" w:hAnsi="Times New Roman" w:cs="Times New Roman"/>
          <w:sz w:val="24"/>
          <w:szCs w:val="24"/>
        </w:rPr>
      </w:pPr>
    </w:p>
    <w:p w14:paraId="3222A527" w14:textId="77777777" w:rsidR="005475D3" w:rsidRDefault="005475D3" w:rsidP="005475D3">
      <w:pPr>
        <w:spacing w:before="240" w:line="360" w:lineRule="auto"/>
        <w:jc w:val="both"/>
        <w:rPr>
          <w:rFonts w:ascii="Times New Roman" w:hAnsi="Times New Roman" w:cs="Times New Roman"/>
          <w:sz w:val="24"/>
          <w:szCs w:val="24"/>
        </w:rPr>
      </w:pPr>
    </w:p>
    <w:p w14:paraId="241C6287" w14:textId="133047D5" w:rsidR="00E161B9" w:rsidRPr="00DF4EF0" w:rsidRDefault="005475D3" w:rsidP="00DF4EF0">
      <w:pPr>
        <w:pStyle w:val="Akapitzlist"/>
        <w:numPr>
          <w:ilvl w:val="1"/>
          <w:numId w:val="2"/>
        </w:numPr>
        <w:spacing w:line="360" w:lineRule="auto"/>
        <w:jc w:val="both"/>
        <w:rPr>
          <w:rFonts w:ascii="Times New Roman" w:hAnsi="Times New Roman" w:cs="Times New Roman"/>
          <w:b/>
          <w:bCs/>
          <w:sz w:val="24"/>
          <w:szCs w:val="24"/>
        </w:rPr>
      </w:pPr>
      <w:r w:rsidRPr="005475D3">
        <w:rPr>
          <w:rFonts w:ascii="Times New Roman" w:hAnsi="Times New Roman" w:cs="Times New Roman"/>
          <w:b/>
          <w:bCs/>
          <w:sz w:val="24"/>
          <w:szCs w:val="24"/>
        </w:rPr>
        <w:lastRenderedPageBreak/>
        <w:t xml:space="preserve"> Liczba zarejestrowanych osób poszukujących pracy</w:t>
      </w:r>
    </w:p>
    <w:p w14:paraId="7E12FA93" w14:textId="32624878" w:rsidR="005475D3" w:rsidRPr="005475D3" w:rsidRDefault="005475D3" w:rsidP="005475D3">
      <w:pPr>
        <w:spacing w:line="360" w:lineRule="auto"/>
        <w:jc w:val="both"/>
        <w:rPr>
          <w:rFonts w:ascii="Times New Roman" w:hAnsi="Times New Roman" w:cs="Times New Roman"/>
          <w:sz w:val="24"/>
          <w:szCs w:val="24"/>
        </w:rPr>
      </w:pPr>
      <w:r w:rsidRPr="005475D3">
        <w:rPr>
          <w:rFonts w:ascii="Times New Roman" w:hAnsi="Times New Roman" w:cs="Times New Roman"/>
          <w:b/>
          <w:bCs/>
          <w:sz w:val="24"/>
          <w:szCs w:val="24"/>
        </w:rPr>
        <w:t>Poszukujący pracy</w:t>
      </w:r>
      <w:r w:rsidRPr="005475D3">
        <w:rPr>
          <w:rFonts w:ascii="Times New Roman" w:hAnsi="Times New Roman" w:cs="Times New Roman"/>
          <w:sz w:val="24"/>
          <w:szCs w:val="24"/>
        </w:rPr>
        <w:t xml:space="preserve"> – oznacza osobę niezatrudnioną lub cudzoziemca – członka rodziny obywatela polskiego poszukującą zatrudnienia lub innej pracy zarobkowej oraz osobę zatrudnioną zgłaszającą zamiar i gotowość podjęcia innej pracy zarobkowej lub zatrudnienia w</w:t>
      </w:r>
      <w:r>
        <w:rPr>
          <w:rFonts w:ascii="Times New Roman" w:hAnsi="Times New Roman" w:cs="Times New Roman"/>
          <w:sz w:val="24"/>
          <w:szCs w:val="24"/>
        </w:rPr>
        <w:t> </w:t>
      </w:r>
      <w:r w:rsidRPr="005475D3">
        <w:rPr>
          <w:rFonts w:ascii="Times New Roman" w:hAnsi="Times New Roman" w:cs="Times New Roman"/>
          <w:sz w:val="24"/>
          <w:szCs w:val="24"/>
        </w:rPr>
        <w:t xml:space="preserve"> wyższym wymiarze czasu pracy, albo innego zatrudnienia lub innej pracy zarobkowej zarejestrowaną w Powiatowym Urzędzie Pracy.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2697"/>
        <w:gridCol w:w="2731"/>
      </w:tblGrid>
      <w:tr w:rsidR="005475D3" w:rsidRPr="00A22916" w14:paraId="396166D7" w14:textId="77777777" w:rsidTr="000D5860">
        <w:trPr>
          <w:trHeight w:val="755"/>
          <w:jc w:val="center"/>
        </w:trPr>
        <w:tc>
          <w:tcPr>
            <w:tcW w:w="2005" w:type="pct"/>
            <w:tcBorders>
              <w:top w:val="single" w:sz="4" w:space="0" w:color="auto"/>
              <w:left w:val="single" w:sz="4" w:space="0" w:color="auto"/>
              <w:bottom w:val="nil"/>
              <w:right w:val="single" w:sz="4" w:space="0" w:color="auto"/>
            </w:tcBorders>
            <w:shd w:val="clear" w:color="auto" w:fill="C5E0B3" w:themeFill="accent6" w:themeFillTint="66"/>
            <w:vAlign w:val="center"/>
          </w:tcPr>
          <w:p w14:paraId="17B4D353" w14:textId="77777777" w:rsidR="005475D3" w:rsidRPr="005475D3" w:rsidRDefault="005475D3" w:rsidP="005475D3">
            <w:pPr>
              <w:jc w:val="center"/>
              <w:rPr>
                <w:rFonts w:ascii="Times New Roman" w:hAnsi="Times New Roman" w:cs="Times New Roman"/>
                <w:b/>
                <w:bCs/>
                <w:sz w:val="24"/>
                <w:szCs w:val="24"/>
              </w:rPr>
            </w:pPr>
          </w:p>
        </w:tc>
        <w:tc>
          <w:tcPr>
            <w:tcW w:w="299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F1BD259"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Poszukujący pracy</w:t>
            </w:r>
          </w:p>
        </w:tc>
      </w:tr>
      <w:tr w:rsidR="005475D3" w:rsidRPr="00A22916" w14:paraId="7E77B36A" w14:textId="77777777" w:rsidTr="00B429EB">
        <w:trPr>
          <w:trHeight w:val="755"/>
          <w:jc w:val="center"/>
        </w:trPr>
        <w:tc>
          <w:tcPr>
            <w:tcW w:w="2005" w:type="pct"/>
            <w:tcBorders>
              <w:top w:val="nil"/>
              <w:left w:val="single" w:sz="4" w:space="0" w:color="auto"/>
              <w:bottom w:val="single" w:sz="4" w:space="0" w:color="auto"/>
              <w:right w:val="single" w:sz="4" w:space="0" w:color="auto"/>
            </w:tcBorders>
            <w:shd w:val="clear" w:color="auto" w:fill="C5E0B3" w:themeFill="accent6" w:themeFillTint="66"/>
            <w:vAlign w:val="center"/>
          </w:tcPr>
          <w:p w14:paraId="68B31D05" w14:textId="77777777" w:rsidR="005475D3" w:rsidRPr="005475D3" w:rsidRDefault="005475D3" w:rsidP="00B429EB">
            <w:pPr>
              <w:jc w:val="center"/>
              <w:rPr>
                <w:rFonts w:ascii="Times New Roman" w:hAnsi="Times New Roman" w:cs="Times New Roman"/>
                <w:b/>
                <w:bCs/>
                <w:sz w:val="24"/>
                <w:szCs w:val="24"/>
              </w:rPr>
            </w:pPr>
            <w:r w:rsidRPr="005475D3">
              <w:rPr>
                <w:rFonts w:ascii="Times New Roman" w:hAnsi="Times New Roman" w:cs="Times New Roman"/>
                <w:b/>
                <w:bCs/>
                <w:sz w:val="24"/>
                <w:szCs w:val="24"/>
              </w:rPr>
              <w:t>2024 r.</w:t>
            </w:r>
          </w:p>
        </w:tc>
        <w:tc>
          <w:tcPr>
            <w:tcW w:w="148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A6D3DA1"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Ogółem</w:t>
            </w:r>
          </w:p>
        </w:tc>
        <w:tc>
          <w:tcPr>
            <w:tcW w:w="150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E22A26"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Kobiety</w:t>
            </w:r>
          </w:p>
        </w:tc>
      </w:tr>
      <w:tr w:rsidR="005475D3" w:rsidRPr="00A22916" w14:paraId="031A2269" w14:textId="77777777" w:rsidTr="000D5860">
        <w:trPr>
          <w:trHeight w:val="638"/>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2AF1E0"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Styczeń</w:t>
            </w:r>
          </w:p>
        </w:tc>
        <w:tc>
          <w:tcPr>
            <w:tcW w:w="1488" w:type="pct"/>
            <w:tcBorders>
              <w:top w:val="single" w:sz="4" w:space="0" w:color="auto"/>
              <w:left w:val="single" w:sz="4" w:space="0" w:color="auto"/>
              <w:bottom w:val="single" w:sz="4" w:space="0" w:color="auto"/>
              <w:right w:val="single" w:sz="4" w:space="0" w:color="auto"/>
            </w:tcBorders>
            <w:vAlign w:val="center"/>
          </w:tcPr>
          <w:p w14:paraId="778E0EB0"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33</w:t>
            </w:r>
          </w:p>
        </w:tc>
        <w:tc>
          <w:tcPr>
            <w:tcW w:w="1507" w:type="pct"/>
            <w:tcBorders>
              <w:top w:val="single" w:sz="4" w:space="0" w:color="auto"/>
              <w:left w:val="single" w:sz="4" w:space="0" w:color="auto"/>
              <w:bottom w:val="single" w:sz="4" w:space="0" w:color="auto"/>
              <w:right w:val="single" w:sz="4" w:space="0" w:color="auto"/>
            </w:tcBorders>
            <w:vAlign w:val="center"/>
          </w:tcPr>
          <w:p w14:paraId="1FD680DB"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19</w:t>
            </w:r>
          </w:p>
        </w:tc>
      </w:tr>
      <w:tr w:rsidR="005475D3" w:rsidRPr="00A22916" w14:paraId="47F54AFD" w14:textId="77777777" w:rsidTr="000D5860">
        <w:trPr>
          <w:trHeight w:val="693"/>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A6C940"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Luty</w:t>
            </w:r>
          </w:p>
        </w:tc>
        <w:tc>
          <w:tcPr>
            <w:tcW w:w="1488" w:type="pct"/>
            <w:tcBorders>
              <w:top w:val="single" w:sz="4" w:space="0" w:color="auto"/>
              <w:left w:val="single" w:sz="4" w:space="0" w:color="auto"/>
              <w:bottom w:val="single" w:sz="4" w:space="0" w:color="auto"/>
              <w:right w:val="single" w:sz="4" w:space="0" w:color="auto"/>
            </w:tcBorders>
            <w:vAlign w:val="center"/>
          </w:tcPr>
          <w:p w14:paraId="45834B15"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46</w:t>
            </w:r>
          </w:p>
        </w:tc>
        <w:tc>
          <w:tcPr>
            <w:tcW w:w="1507" w:type="pct"/>
            <w:tcBorders>
              <w:top w:val="single" w:sz="4" w:space="0" w:color="auto"/>
              <w:left w:val="single" w:sz="4" w:space="0" w:color="auto"/>
              <w:bottom w:val="single" w:sz="4" w:space="0" w:color="auto"/>
              <w:right w:val="single" w:sz="4" w:space="0" w:color="auto"/>
            </w:tcBorders>
            <w:vAlign w:val="center"/>
          </w:tcPr>
          <w:p w14:paraId="58E44343"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25</w:t>
            </w:r>
          </w:p>
        </w:tc>
      </w:tr>
      <w:tr w:rsidR="005475D3" w:rsidRPr="00A22916" w14:paraId="4DAAA41C" w14:textId="77777777" w:rsidTr="000D5860">
        <w:trPr>
          <w:trHeight w:val="701"/>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4AAA19"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Marzec</w:t>
            </w:r>
          </w:p>
        </w:tc>
        <w:tc>
          <w:tcPr>
            <w:tcW w:w="1488" w:type="pct"/>
            <w:tcBorders>
              <w:top w:val="single" w:sz="4" w:space="0" w:color="auto"/>
              <w:left w:val="single" w:sz="4" w:space="0" w:color="auto"/>
              <w:bottom w:val="single" w:sz="4" w:space="0" w:color="auto"/>
              <w:right w:val="single" w:sz="4" w:space="0" w:color="auto"/>
            </w:tcBorders>
            <w:vAlign w:val="center"/>
          </w:tcPr>
          <w:p w14:paraId="536C40EC"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45</w:t>
            </w:r>
          </w:p>
        </w:tc>
        <w:tc>
          <w:tcPr>
            <w:tcW w:w="1507" w:type="pct"/>
            <w:tcBorders>
              <w:top w:val="single" w:sz="4" w:space="0" w:color="auto"/>
              <w:left w:val="single" w:sz="4" w:space="0" w:color="auto"/>
              <w:bottom w:val="single" w:sz="4" w:space="0" w:color="auto"/>
              <w:right w:val="single" w:sz="4" w:space="0" w:color="auto"/>
            </w:tcBorders>
            <w:vAlign w:val="center"/>
          </w:tcPr>
          <w:p w14:paraId="7B036E47"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27</w:t>
            </w:r>
          </w:p>
        </w:tc>
      </w:tr>
      <w:tr w:rsidR="005475D3" w:rsidRPr="00A22916" w14:paraId="595BD41A" w14:textId="77777777" w:rsidTr="000D5860">
        <w:trPr>
          <w:trHeight w:val="696"/>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66AC00"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Kwiecień</w:t>
            </w:r>
          </w:p>
        </w:tc>
        <w:tc>
          <w:tcPr>
            <w:tcW w:w="1488" w:type="pct"/>
            <w:tcBorders>
              <w:top w:val="single" w:sz="4" w:space="0" w:color="auto"/>
              <w:left w:val="single" w:sz="4" w:space="0" w:color="auto"/>
              <w:bottom w:val="single" w:sz="4" w:space="0" w:color="auto"/>
              <w:right w:val="single" w:sz="4" w:space="0" w:color="auto"/>
            </w:tcBorders>
            <w:vAlign w:val="center"/>
          </w:tcPr>
          <w:p w14:paraId="4BE15012"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45</w:t>
            </w:r>
          </w:p>
        </w:tc>
        <w:tc>
          <w:tcPr>
            <w:tcW w:w="1507" w:type="pct"/>
            <w:tcBorders>
              <w:top w:val="single" w:sz="4" w:space="0" w:color="auto"/>
              <w:left w:val="single" w:sz="4" w:space="0" w:color="auto"/>
              <w:bottom w:val="single" w:sz="4" w:space="0" w:color="auto"/>
              <w:right w:val="single" w:sz="4" w:space="0" w:color="auto"/>
            </w:tcBorders>
            <w:vAlign w:val="center"/>
          </w:tcPr>
          <w:p w14:paraId="1DC994BD"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27</w:t>
            </w:r>
          </w:p>
        </w:tc>
      </w:tr>
      <w:tr w:rsidR="005475D3" w:rsidRPr="00A22916" w14:paraId="12084E5A" w14:textId="77777777" w:rsidTr="000D5860">
        <w:trPr>
          <w:trHeight w:val="692"/>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E4C130"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Maj</w:t>
            </w:r>
          </w:p>
        </w:tc>
        <w:tc>
          <w:tcPr>
            <w:tcW w:w="1488" w:type="pct"/>
            <w:tcBorders>
              <w:top w:val="single" w:sz="4" w:space="0" w:color="auto"/>
              <w:left w:val="single" w:sz="4" w:space="0" w:color="auto"/>
              <w:bottom w:val="single" w:sz="4" w:space="0" w:color="auto"/>
              <w:right w:val="single" w:sz="4" w:space="0" w:color="auto"/>
            </w:tcBorders>
            <w:vAlign w:val="center"/>
          </w:tcPr>
          <w:p w14:paraId="0CD41CD1"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43</w:t>
            </w:r>
          </w:p>
        </w:tc>
        <w:tc>
          <w:tcPr>
            <w:tcW w:w="1507" w:type="pct"/>
            <w:tcBorders>
              <w:top w:val="single" w:sz="4" w:space="0" w:color="auto"/>
              <w:left w:val="single" w:sz="4" w:space="0" w:color="auto"/>
              <w:bottom w:val="single" w:sz="4" w:space="0" w:color="auto"/>
              <w:right w:val="single" w:sz="4" w:space="0" w:color="auto"/>
            </w:tcBorders>
            <w:vAlign w:val="center"/>
          </w:tcPr>
          <w:p w14:paraId="40623141"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25</w:t>
            </w:r>
          </w:p>
        </w:tc>
      </w:tr>
      <w:tr w:rsidR="005475D3" w:rsidRPr="00A22916" w14:paraId="3EC0CF8C" w14:textId="77777777" w:rsidTr="000D5860">
        <w:trPr>
          <w:trHeight w:val="702"/>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28DF6"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Czerwiec</w:t>
            </w:r>
          </w:p>
        </w:tc>
        <w:tc>
          <w:tcPr>
            <w:tcW w:w="1488" w:type="pct"/>
            <w:tcBorders>
              <w:top w:val="single" w:sz="4" w:space="0" w:color="auto"/>
              <w:left w:val="single" w:sz="4" w:space="0" w:color="auto"/>
              <w:bottom w:val="single" w:sz="4" w:space="0" w:color="auto"/>
              <w:right w:val="single" w:sz="4" w:space="0" w:color="auto"/>
            </w:tcBorders>
            <w:vAlign w:val="center"/>
          </w:tcPr>
          <w:p w14:paraId="53FD0A35"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40</w:t>
            </w:r>
          </w:p>
        </w:tc>
        <w:tc>
          <w:tcPr>
            <w:tcW w:w="1507" w:type="pct"/>
            <w:tcBorders>
              <w:top w:val="single" w:sz="4" w:space="0" w:color="auto"/>
              <w:left w:val="single" w:sz="4" w:space="0" w:color="auto"/>
              <w:bottom w:val="single" w:sz="4" w:space="0" w:color="auto"/>
              <w:right w:val="single" w:sz="4" w:space="0" w:color="auto"/>
            </w:tcBorders>
            <w:vAlign w:val="center"/>
          </w:tcPr>
          <w:p w14:paraId="2D7D660D"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26</w:t>
            </w:r>
          </w:p>
        </w:tc>
      </w:tr>
      <w:tr w:rsidR="005475D3" w:rsidRPr="00A22916" w14:paraId="3F5B0305" w14:textId="77777777" w:rsidTr="000D5860">
        <w:trPr>
          <w:trHeight w:val="699"/>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E70B00"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Lipiec</w:t>
            </w:r>
          </w:p>
        </w:tc>
        <w:tc>
          <w:tcPr>
            <w:tcW w:w="1488" w:type="pct"/>
            <w:tcBorders>
              <w:top w:val="single" w:sz="4" w:space="0" w:color="auto"/>
              <w:left w:val="single" w:sz="4" w:space="0" w:color="auto"/>
              <w:bottom w:val="single" w:sz="4" w:space="0" w:color="auto"/>
              <w:right w:val="single" w:sz="4" w:space="0" w:color="auto"/>
            </w:tcBorders>
            <w:vAlign w:val="center"/>
          </w:tcPr>
          <w:p w14:paraId="0B9DAA03"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45</w:t>
            </w:r>
          </w:p>
        </w:tc>
        <w:tc>
          <w:tcPr>
            <w:tcW w:w="1507" w:type="pct"/>
            <w:tcBorders>
              <w:top w:val="single" w:sz="4" w:space="0" w:color="auto"/>
              <w:left w:val="single" w:sz="4" w:space="0" w:color="auto"/>
              <w:bottom w:val="single" w:sz="4" w:space="0" w:color="auto"/>
              <w:right w:val="single" w:sz="4" w:space="0" w:color="auto"/>
            </w:tcBorders>
            <w:vAlign w:val="center"/>
          </w:tcPr>
          <w:p w14:paraId="3A8FF29B"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29</w:t>
            </w:r>
          </w:p>
        </w:tc>
      </w:tr>
      <w:tr w:rsidR="005475D3" w:rsidRPr="00A22916" w14:paraId="0C75C4B6" w14:textId="77777777" w:rsidTr="000D5860">
        <w:trPr>
          <w:trHeight w:val="695"/>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8FA113"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Sierpień</w:t>
            </w:r>
          </w:p>
        </w:tc>
        <w:tc>
          <w:tcPr>
            <w:tcW w:w="1488" w:type="pct"/>
            <w:tcBorders>
              <w:top w:val="single" w:sz="4" w:space="0" w:color="auto"/>
              <w:left w:val="single" w:sz="4" w:space="0" w:color="auto"/>
              <w:bottom w:val="single" w:sz="4" w:space="0" w:color="auto"/>
              <w:right w:val="single" w:sz="4" w:space="0" w:color="auto"/>
            </w:tcBorders>
            <w:vAlign w:val="center"/>
          </w:tcPr>
          <w:p w14:paraId="1E23099B"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38</w:t>
            </w:r>
          </w:p>
        </w:tc>
        <w:tc>
          <w:tcPr>
            <w:tcW w:w="1507" w:type="pct"/>
            <w:tcBorders>
              <w:top w:val="single" w:sz="4" w:space="0" w:color="auto"/>
              <w:left w:val="single" w:sz="4" w:space="0" w:color="auto"/>
              <w:bottom w:val="single" w:sz="4" w:space="0" w:color="auto"/>
              <w:right w:val="single" w:sz="4" w:space="0" w:color="auto"/>
            </w:tcBorders>
            <w:vAlign w:val="center"/>
          </w:tcPr>
          <w:p w14:paraId="41343F86"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23</w:t>
            </w:r>
          </w:p>
        </w:tc>
      </w:tr>
      <w:tr w:rsidR="005475D3" w:rsidRPr="00A22916" w14:paraId="3181032F" w14:textId="77777777" w:rsidTr="000D5860">
        <w:trPr>
          <w:trHeight w:val="704"/>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08231B"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Wrzesień</w:t>
            </w:r>
          </w:p>
        </w:tc>
        <w:tc>
          <w:tcPr>
            <w:tcW w:w="1488" w:type="pct"/>
            <w:tcBorders>
              <w:top w:val="single" w:sz="4" w:space="0" w:color="auto"/>
              <w:left w:val="single" w:sz="4" w:space="0" w:color="auto"/>
              <w:bottom w:val="single" w:sz="4" w:space="0" w:color="auto"/>
              <w:right w:val="single" w:sz="4" w:space="0" w:color="auto"/>
            </w:tcBorders>
            <w:vAlign w:val="center"/>
          </w:tcPr>
          <w:p w14:paraId="5C3783FF"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39</w:t>
            </w:r>
          </w:p>
        </w:tc>
        <w:tc>
          <w:tcPr>
            <w:tcW w:w="1507" w:type="pct"/>
            <w:tcBorders>
              <w:top w:val="single" w:sz="4" w:space="0" w:color="auto"/>
              <w:left w:val="single" w:sz="4" w:space="0" w:color="auto"/>
              <w:bottom w:val="single" w:sz="4" w:space="0" w:color="auto"/>
              <w:right w:val="single" w:sz="4" w:space="0" w:color="auto"/>
            </w:tcBorders>
            <w:vAlign w:val="center"/>
          </w:tcPr>
          <w:p w14:paraId="58CFA886"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23</w:t>
            </w:r>
          </w:p>
        </w:tc>
      </w:tr>
      <w:tr w:rsidR="005475D3" w:rsidRPr="00A22916" w14:paraId="591B41A4" w14:textId="77777777" w:rsidTr="000D5860">
        <w:trPr>
          <w:trHeight w:val="701"/>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63E822"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Październik</w:t>
            </w:r>
          </w:p>
        </w:tc>
        <w:tc>
          <w:tcPr>
            <w:tcW w:w="1488" w:type="pct"/>
            <w:tcBorders>
              <w:top w:val="single" w:sz="4" w:space="0" w:color="auto"/>
              <w:left w:val="single" w:sz="4" w:space="0" w:color="auto"/>
              <w:bottom w:val="single" w:sz="4" w:space="0" w:color="auto"/>
              <w:right w:val="single" w:sz="4" w:space="0" w:color="auto"/>
            </w:tcBorders>
            <w:vAlign w:val="center"/>
          </w:tcPr>
          <w:p w14:paraId="3CCD33D2"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36</w:t>
            </w:r>
          </w:p>
        </w:tc>
        <w:tc>
          <w:tcPr>
            <w:tcW w:w="1507" w:type="pct"/>
            <w:tcBorders>
              <w:top w:val="single" w:sz="4" w:space="0" w:color="auto"/>
              <w:left w:val="single" w:sz="4" w:space="0" w:color="auto"/>
              <w:bottom w:val="single" w:sz="4" w:space="0" w:color="auto"/>
              <w:right w:val="single" w:sz="4" w:space="0" w:color="auto"/>
            </w:tcBorders>
            <w:vAlign w:val="center"/>
          </w:tcPr>
          <w:p w14:paraId="2749E678"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24</w:t>
            </w:r>
          </w:p>
        </w:tc>
      </w:tr>
      <w:tr w:rsidR="005475D3" w:rsidRPr="00A22916" w14:paraId="44B6B9E7" w14:textId="77777777" w:rsidTr="000D5860">
        <w:trPr>
          <w:trHeight w:val="697"/>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B20553"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Listopad</w:t>
            </w:r>
          </w:p>
        </w:tc>
        <w:tc>
          <w:tcPr>
            <w:tcW w:w="1488" w:type="pct"/>
            <w:tcBorders>
              <w:top w:val="single" w:sz="4" w:space="0" w:color="auto"/>
              <w:left w:val="single" w:sz="4" w:space="0" w:color="auto"/>
              <w:bottom w:val="single" w:sz="4" w:space="0" w:color="auto"/>
              <w:right w:val="single" w:sz="4" w:space="0" w:color="auto"/>
            </w:tcBorders>
            <w:vAlign w:val="center"/>
          </w:tcPr>
          <w:p w14:paraId="19830557"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30</w:t>
            </w:r>
          </w:p>
        </w:tc>
        <w:tc>
          <w:tcPr>
            <w:tcW w:w="1507" w:type="pct"/>
            <w:tcBorders>
              <w:top w:val="single" w:sz="4" w:space="0" w:color="auto"/>
              <w:left w:val="single" w:sz="4" w:space="0" w:color="auto"/>
              <w:bottom w:val="single" w:sz="4" w:space="0" w:color="auto"/>
              <w:right w:val="single" w:sz="4" w:space="0" w:color="auto"/>
            </w:tcBorders>
            <w:vAlign w:val="center"/>
          </w:tcPr>
          <w:p w14:paraId="52709952"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19</w:t>
            </w:r>
          </w:p>
        </w:tc>
      </w:tr>
      <w:tr w:rsidR="005475D3" w:rsidRPr="00A22916" w14:paraId="2B181E6A" w14:textId="77777777" w:rsidTr="000D5860">
        <w:trPr>
          <w:trHeight w:val="692"/>
          <w:jc w:val="center"/>
        </w:trPr>
        <w:tc>
          <w:tcPr>
            <w:tcW w:w="20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06A7F6" w14:textId="77777777" w:rsidR="005475D3" w:rsidRPr="005475D3" w:rsidRDefault="005475D3" w:rsidP="005475D3">
            <w:pPr>
              <w:jc w:val="center"/>
              <w:rPr>
                <w:rFonts w:ascii="Times New Roman" w:hAnsi="Times New Roman" w:cs="Times New Roman"/>
                <w:b/>
                <w:bCs/>
                <w:sz w:val="24"/>
                <w:szCs w:val="24"/>
              </w:rPr>
            </w:pPr>
            <w:r w:rsidRPr="005475D3">
              <w:rPr>
                <w:rFonts w:ascii="Times New Roman" w:hAnsi="Times New Roman" w:cs="Times New Roman"/>
                <w:b/>
                <w:bCs/>
                <w:sz w:val="24"/>
                <w:szCs w:val="24"/>
              </w:rPr>
              <w:t>Grudzień</w:t>
            </w:r>
          </w:p>
        </w:tc>
        <w:tc>
          <w:tcPr>
            <w:tcW w:w="1488" w:type="pct"/>
            <w:tcBorders>
              <w:top w:val="single" w:sz="4" w:space="0" w:color="auto"/>
              <w:left w:val="single" w:sz="4" w:space="0" w:color="auto"/>
              <w:bottom w:val="single" w:sz="4" w:space="0" w:color="auto"/>
              <w:right w:val="single" w:sz="4" w:space="0" w:color="auto"/>
            </w:tcBorders>
            <w:vAlign w:val="center"/>
          </w:tcPr>
          <w:p w14:paraId="6766686C"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31</w:t>
            </w:r>
          </w:p>
        </w:tc>
        <w:tc>
          <w:tcPr>
            <w:tcW w:w="1507" w:type="pct"/>
            <w:tcBorders>
              <w:top w:val="single" w:sz="4" w:space="0" w:color="auto"/>
              <w:left w:val="single" w:sz="4" w:space="0" w:color="auto"/>
              <w:bottom w:val="single" w:sz="4" w:space="0" w:color="auto"/>
              <w:right w:val="single" w:sz="4" w:space="0" w:color="auto"/>
            </w:tcBorders>
            <w:vAlign w:val="center"/>
          </w:tcPr>
          <w:p w14:paraId="5EC0F231" w14:textId="77777777" w:rsidR="005475D3" w:rsidRPr="005475D3" w:rsidRDefault="005475D3" w:rsidP="005475D3">
            <w:pPr>
              <w:jc w:val="center"/>
              <w:rPr>
                <w:rFonts w:ascii="Times New Roman" w:hAnsi="Times New Roman" w:cs="Times New Roman"/>
                <w:sz w:val="24"/>
                <w:szCs w:val="24"/>
              </w:rPr>
            </w:pPr>
            <w:r w:rsidRPr="005475D3">
              <w:rPr>
                <w:rFonts w:ascii="Times New Roman" w:hAnsi="Times New Roman" w:cs="Times New Roman"/>
                <w:sz w:val="24"/>
                <w:szCs w:val="24"/>
              </w:rPr>
              <w:t>21</w:t>
            </w:r>
          </w:p>
        </w:tc>
      </w:tr>
    </w:tbl>
    <w:p w14:paraId="4E886638" w14:textId="707CB3D9" w:rsidR="005475D3" w:rsidRPr="00DF4EF0" w:rsidRDefault="005475D3" w:rsidP="005475D3">
      <w:pPr>
        <w:spacing w:line="360" w:lineRule="auto"/>
        <w:jc w:val="both"/>
        <w:rPr>
          <w:rFonts w:ascii="Times New Roman" w:hAnsi="Times New Roman" w:cs="Times New Roman"/>
          <w:i/>
          <w:iCs/>
          <w:sz w:val="20"/>
          <w:szCs w:val="20"/>
        </w:rPr>
      </w:pPr>
      <w:r w:rsidRPr="00DF4EF0">
        <w:rPr>
          <w:rFonts w:ascii="Times New Roman" w:hAnsi="Times New Roman" w:cs="Times New Roman"/>
          <w:i/>
          <w:iCs/>
          <w:sz w:val="20"/>
          <w:szCs w:val="20"/>
        </w:rPr>
        <w:t>Dane na koniec każdego miesiąca sprawozdawczego</w:t>
      </w:r>
    </w:p>
    <w:p w14:paraId="48F8BEEB" w14:textId="77777777" w:rsidR="00DF4EF0" w:rsidRDefault="00DF4EF0" w:rsidP="008E067B">
      <w:pPr>
        <w:spacing w:after="0" w:line="360" w:lineRule="auto"/>
        <w:jc w:val="both"/>
        <w:rPr>
          <w:rFonts w:ascii="Times New Roman" w:hAnsi="Times New Roman" w:cs="Times New Roman"/>
          <w:sz w:val="24"/>
          <w:szCs w:val="24"/>
        </w:rPr>
      </w:pPr>
    </w:p>
    <w:p w14:paraId="51EAD3F2" w14:textId="3E406F40" w:rsidR="008E067B" w:rsidRDefault="005475D3" w:rsidP="008E067B">
      <w:pPr>
        <w:spacing w:after="0" w:line="360" w:lineRule="auto"/>
        <w:jc w:val="both"/>
        <w:rPr>
          <w:rFonts w:ascii="Times New Roman" w:hAnsi="Times New Roman" w:cs="Times New Roman"/>
          <w:sz w:val="24"/>
          <w:szCs w:val="24"/>
        </w:rPr>
      </w:pPr>
      <w:r w:rsidRPr="005475D3">
        <w:rPr>
          <w:rFonts w:ascii="Times New Roman" w:hAnsi="Times New Roman" w:cs="Times New Roman"/>
          <w:sz w:val="24"/>
          <w:szCs w:val="24"/>
        </w:rPr>
        <w:lastRenderedPageBreak/>
        <w:t>W 2024 roku odnotowano znaczący wzrost liczby osób zarejestrowanych jako poszukujące pracy, co może wynikać z faktu działania Punktu Doradztwa dla Młodzieży. Największa liczba osób poszukujących pracy była zarejestrowana w lutym, a ponad połowa z nich to kobiety. Z</w:t>
      </w:r>
      <w:r>
        <w:rPr>
          <w:rFonts w:ascii="Times New Roman" w:hAnsi="Times New Roman" w:cs="Times New Roman"/>
          <w:sz w:val="24"/>
          <w:szCs w:val="24"/>
        </w:rPr>
        <w:t> </w:t>
      </w:r>
      <w:r w:rsidRPr="005475D3">
        <w:rPr>
          <w:rFonts w:ascii="Times New Roman" w:hAnsi="Times New Roman" w:cs="Times New Roman"/>
          <w:sz w:val="24"/>
          <w:szCs w:val="24"/>
        </w:rPr>
        <w:t xml:space="preserve"> końcem roku zauważalny był stopniowy spadek liczby osób poszukujących pracy, co może sugerować skuteczność działań mających na celu aktywizację zawodową osób poszukujących pracę.</w:t>
      </w:r>
    </w:p>
    <w:p w14:paraId="537A03B4" w14:textId="228D11FB" w:rsidR="008E067B" w:rsidRPr="005B0637" w:rsidRDefault="005475D3" w:rsidP="005B0637">
      <w:pPr>
        <w:pStyle w:val="Akapitzlist"/>
        <w:numPr>
          <w:ilvl w:val="1"/>
          <w:numId w:val="2"/>
        </w:numPr>
        <w:spacing w:before="240" w:line="360" w:lineRule="auto"/>
        <w:jc w:val="both"/>
        <w:rPr>
          <w:rFonts w:ascii="Times New Roman" w:hAnsi="Times New Roman" w:cs="Times New Roman"/>
          <w:b/>
          <w:bCs/>
          <w:sz w:val="24"/>
          <w:szCs w:val="24"/>
        </w:rPr>
      </w:pPr>
      <w:r w:rsidRPr="005475D3">
        <w:rPr>
          <w:rFonts w:ascii="Times New Roman" w:hAnsi="Times New Roman" w:cs="Times New Roman"/>
          <w:b/>
          <w:bCs/>
          <w:sz w:val="24"/>
          <w:szCs w:val="24"/>
        </w:rPr>
        <w:t xml:space="preserve"> Fluktuacja bezrobotnych</w:t>
      </w:r>
    </w:p>
    <w:p w14:paraId="175B045A" w14:textId="19C2C0B9" w:rsidR="005475D3" w:rsidRDefault="005475D3" w:rsidP="005475D3">
      <w:pPr>
        <w:spacing w:line="360" w:lineRule="auto"/>
        <w:jc w:val="both"/>
        <w:rPr>
          <w:rFonts w:ascii="Times New Roman" w:hAnsi="Times New Roman" w:cs="Times New Roman"/>
          <w:sz w:val="24"/>
          <w:szCs w:val="24"/>
        </w:rPr>
      </w:pPr>
      <w:r w:rsidRPr="00A22916">
        <w:rPr>
          <w:noProof/>
        </w:rPr>
        <w:drawing>
          <wp:inline distT="0" distB="0" distL="0" distR="0" wp14:anchorId="5F682C62" wp14:editId="5D85DBBB">
            <wp:extent cx="5800725" cy="4229100"/>
            <wp:effectExtent l="0" t="0" r="9525"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94AFB4" w14:textId="5A2BBDCE" w:rsidR="005475D3" w:rsidRPr="005475D3" w:rsidRDefault="005475D3" w:rsidP="005475D3">
      <w:pPr>
        <w:spacing w:line="360" w:lineRule="auto"/>
        <w:jc w:val="both"/>
        <w:rPr>
          <w:rFonts w:ascii="Times New Roman" w:hAnsi="Times New Roman" w:cs="Times New Roman"/>
          <w:b/>
          <w:bCs/>
          <w:sz w:val="24"/>
          <w:szCs w:val="24"/>
        </w:rPr>
      </w:pPr>
      <w:r w:rsidRPr="005475D3">
        <w:rPr>
          <w:rFonts w:ascii="Times New Roman" w:hAnsi="Times New Roman" w:cs="Times New Roman"/>
          <w:b/>
          <w:bCs/>
          <w:sz w:val="24"/>
          <w:szCs w:val="24"/>
        </w:rPr>
        <w:t>Dane przedstawiają napływ i odpływ z rejestru bezrobotnych na przestrzeni każdego miesiąca</w:t>
      </w:r>
      <w:r w:rsidR="002A4D64">
        <w:rPr>
          <w:rFonts w:ascii="Times New Roman" w:hAnsi="Times New Roman" w:cs="Times New Roman"/>
          <w:b/>
          <w:bCs/>
          <w:sz w:val="24"/>
          <w:szCs w:val="24"/>
        </w:rPr>
        <w:t>:</w:t>
      </w:r>
    </w:p>
    <w:p w14:paraId="2A2570DF" w14:textId="7F82E1B5" w:rsidR="005475D3" w:rsidRPr="005475D3" w:rsidRDefault="005475D3" w:rsidP="00E7785D">
      <w:pPr>
        <w:pStyle w:val="Akapitzlist"/>
        <w:numPr>
          <w:ilvl w:val="0"/>
          <w:numId w:val="28"/>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W 2024 roku zarejestrowało się 1 971 bezrobotnych, natomiast wyrejestrowało 1988. W  porównaniu do 2023 roku liczba zarejestrowanych zmniejszyła się o 55 osób, natomiast liczba wyrejestrowanych zwiększyła się o 68 osób.</w:t>
      </w:r>
    </w:p>
    <w:p w14:paraId="7967E4D0" w14:textId="4BCBE2E6" w:rsidR="005475D3" w:rsidRPr="005475D3" w:rsidRDefault="005475D3" w:rsidP="00E7785D">
      <w:pPr>
        <w:pStyle w:val="Akapitzlist"/>
        <w:numPr>
          <w:ilvl w:val="0"/>
          <w:numId w:val="28"/>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Najwięcej osób bezrobotnych zarejestrowało się w marcu (236 osób), a najmniej w</w:t>
      </w:r>
      <w:r w:rsidR="00C822A5">
        <w:rPr>
          <w:rFonts w:ascii="Times New Roman" w:hAnsi="Times New Roman" w:cs="Times New Roman"/>
          <w:sz w:val="24"/>
          <w:szCs w:val="24"/>
        </w:rPr>
        <w:t> </w:t>
      </w:r>
      <w:r w:rsidRPr="005475D3">
        <w:rPr>
          <w:rFonts w:ascii="Times New Roman" w:hAnsi="Times New Roman" w:cs="Times New Roman"/>
          <w:sz w:val="24"/>
          <w:szCs w:val="24"/>
        </w:rPr>
        <w:t xml:space="preserve"> grudniu (121 osób).</w:t>
      </w:r>
    </w:p>
    <w:p w14:paraId="5CCA1B2D" w14:textId="21C1FC8C" w:rsidR="005475D3" w:rsidRDefault="005475D3" w:rsidP="00E7785D">
      <w:pPr>
        <w:pStyle w:val="Akapitzlist"/>
        <w:numPr>
          <w:ilvl w:val="0"/>
          <w:numId w:val="28"/>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Najwięcej osób bezrobotnych wyrejestrowało się we wrześniu (227 osób), natomiast najmniej w listopadzie (120 osób).</w:t>
      </w:r>
    </w:p>
    <w:p w14:paraId="71447D7D" w14:textId="2C7A44C5" w:rsidR="005475D3" w:rsidRDefault="005475D3" w:rsidP="005475D3">
      <w:pPr>
        <w:spacing w:line="360" w:lineRule="auto"/>
        <w:jc w:val="both"/>
        <w:rPr>
          <w:rFonts w:ascii="Times New Roman" w:hAnsi="Times New Roman" w:cs="Times New Roman"/>
          <w:sz w:val="24"/>
          <w:szCs w:val="24"/>
        </w:rPr>
      </w:pPr>
      <w:r w:rsidRPr="00A22916">
        <w:rPr>
          <w:noProof/>
        </w:rPr>
        <w:lastRenderedPageBreak/>
        <w:drawing>
          <wp:inline distT="0" distB="0" distL="0" distR="0" wp14:anchorId="69AD1188" wp14:editId="11CF8222">
            <wp:extent cx="5734050" cy="3914775"/>
            <wp:effectExtent l="0" t="0" r="0"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ED7C9C" w14:textId="166E41B4" w:rsidR="005475D3" w:rsidRPr="005475D3" w:rsidRDefault="005475D3" w:rsidP="005475D3">
      <w:pPr>
        <w:spacing w:line="360" w:lineRule="auto"/>
        <w:jc w:val="both"/>
        <w:rPr>
          <w:rFonts w:ascii="Times New Roman" w:hAnsi="Times New Roman" w:cs="Times New Roman"/>
          <w:b/>
          <w:bCs/>
          <w:sz w:val="24"/>
          <w:szCs w:val="24"/>
        </w:rPr>
      </w:pPr>
      <w:r w:rsidRPr="005475D3">
        <w:rPr>
          <w:rFonts w:ascii="Times New Roman" w:hAnsi="Times New Roman" w:cs="Times New Roman"/>
          <w:b/>
          <w:bCs/>
          <w:sz w:val="24"/>
          <w:szCs w:val="24"/>
        </w:rPr>
        <w:t>Dane przedstawiają wyłączenia z ewidencji bezrobotnych według wybranych przyczyn</w:t>
      </w:r>
      <w:r w:rsidR="006A11A1">
        <w:rPr>
          <w:rFonts w:ascii="Times New Roman" w:hAnsi="Times New Roman" w:cs="Times New Roman"/>
          <w:b/>
          <w:bCs/>
          <w:sz w:val="24"/>
          <w:szCs w:val="24"/>
        </w:rPr>
        <w:t>:</w:t>
      </w:r>
    </w:p>
    <w:p w14:paraId="20D24E02" w14:textId="58DF6FBA" w:rsidR="005475D3" w:rsidRPr="005475D3" w:rsidRDefault="005475D3" w:rsidP="00E7785D">
      <w:pPr>
        <w:pStyle w:val="Akapitzlist"/>
        <w:numPr>
          <w:ilvl w:val="0"/>
          <w:numId w:val="29"/>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Najczęstszą przyczyną wyrejestrowania osób bezrobotnych było podjęcie zatrudnienia – 52,1% (w tym praca subsydiowana – 80 osób i niesubsydiowana – 863 osoby). W</w:t>
      </w:r>
      <w:r>
        <w:rPr>
          <w:rFonts w:ascii="Times New Roman" w:hAnsi="Times New Roman" w:cs="Times New Roman"/>
          <w:sz w:val="24"/>
          <w:szCs w:val="24"/>
        </w:rPr>
        <w:t> </w:t>
      </w:r>
      <w:r w:rsidRPr="005475D3">
        <w:rPr>
          <w:rFonts w:ascii="Times New Roman" w:hAnsi="Times New Roman" w:cs="Times New Roman"/>
          <w:sz w:val="24"/>
          <w:szCs w:val="24"/>
        </w:rPr>
        <w:t xml:space="preserve"> porównaniu do roku poprzedniego, liczba bezrobotnych, którzy podjęli pracę</w:t>
      </w:r>
      <w:r w:rsidR="00960F72">
        <w:rPr>
          <w:rFonts w:ascii="Times New Roman" w:hAnsi="Times New Roman" w:cs="Times New Roman"/>
          <w:sz w:val="24"/>
          <w:szCs w:val="24"/>
        </w:rPr>
        <w:t xml:space="preserve"> </w:t>
      </w:r>
      <w:r w:rsidRPr="005475D3">
        <w:rPr>
          <w:rFonts w:ascii="Times New Roman" w:hAnsi="Times New Roman" w:cs="Times New Roman"/>
          <w:sz w:val="24"/>
          <w:szCs w:val="24"/>
        </w:rPr>
        <w:t xml:space="preserve">wzrosła o 73 osoby. </w:t>
      </w:r>
    </w:p>
    <w:p w14:paraId="3F075454" w14:textId="77777777" w:rsidR="005475D3" w:rsidRPr="005475D3" w:rsidRDefault="005475D3" w:rsidP="00E7785D">
      <w:pPr>
        <w:pStyle w:val="Akapitzlist"/>
        <w:numPr>
          <w:ilvl w:val="0"/>
          <w:numId w:val="29"/>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 xml:space="preserve">Drugą co do wielkości grupą były osoby wyrejestrowane z powodu niepotwierdzenia gotowości do pracy stanowiące 24,9% wszystkich </w:t>
      </w:r>
      <w:proofErr w:type="spellStart"/>
      <w:r w:rsidRPr="005475D3">
        <w:rPr>
          <w:rFonts w:ascii="Times New Roman" w:hAnsi="Times New Roman" w:cs="Times New Roman"/>
          <w:sz w:val="24"/>
          <w:szCs w:val="24"/>
        </w:rPr>
        <w:t>wyłączeń</w:t>
      </w:r>
      <w:proofErr w:type="spellEnd"/>
      <w:r w:rsidRPr="005475D3">
        <w:rPr>
          <w:rFonts w:ascii="Times New Roman" w:hAnsi="Times New Roman" w:cs="Times New Roman"/>
          <w:sz w:val="24"/>
          <w:szCs w:val="24"/>
        </w:rPr>
        <w:t xml:space="preserve">. </w:t>
      </w:r>
    </w:p>
    <w:p w14:paraId="173AFDCC" w14:textId="77777777" w:rsidR="005475D3" w:rsidRPr="005475D3" w:rsidRDefault="005475D3" w:rsidP="00E7785D">
      <w:pPr>
        <w:pStyle w:val="Akapitzlist"/>
        <w:numPr>
          <w:ilvl w:val="0"/>
          <w:numId w:val="29"/>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 xml:space="preserve">Osoby rozpoczynające staże stanowiły 12,8% osób wyłączonych z ewidencji bezrobotnych. </w:t>
      </w:r>
    </w:p>
    <w:p w14:paraId="4D27486F" w14:textId="77777777" w:rsidR="005475D3" w:rsidRPr="005475D3" w:rsidRDefault="005475D3" w:rsidP="00E7785D">
      <w:pPr>
        <w:pStyle w:val="Akapitzlist"/>
        <w:numPr>
          <w:ilvl w:val="0"/>
          <w:numId w:val="29"/>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Osoby, które dobrowolnie zrezygnowały ze statusu bezrobotnego stanowiły 6,9%.</w:t>
      </w:r>
    </w:p>
    <w:p w14:paraId="7D13645A" w14:textId="7712B58B" w:rsidR="005475D3" w:rsidRDefault="005475D3" w:rsidP="00E7785D">
      <w:pPr>
        <w:pStyle w:val="Akapitzlist"/>
        <w:numPr>
          <w:ilvl w:val="0"/>
          <w:numId w:val="29"/>
        </w:numPr>
        <w:spacing w:line="360" w:lineRule="auto"/>
        <w:jc w:val="both"/>
        <w:rPr>
          <w:rFonts w:ascii="Times New Roman" w:hAnsi="Times New Roman" w:cs="Times New Roman"/>
          <w:sz w:val="24"/>
          <w:szCs w:val="24"/>
        </w:rPr>
      </w:pPr>
      <w:r w:rsidRPr="005475D3">
        <w:rPr>
          <w:rFonts w:ascii="Times New Roman" w:hAnsi="Times New Roman" w:cs="Times New Roman"/>
          <w:sz w:val="24"/>
          <w:szCs w:val="24"/>
        </w:rPr>
        <w:t>Najmniejszy odsetek stanowiły osoby wyłączone z powodu rozpoczęcia szkolenia – 1,9% oraz osoby, które osiągnęły wiek emerytalny – 1, 5%.</w:t>
      </w:r>
    </w:p>
    <w:p w14:paraId="3C5B9439" w14:textId="77777777" w:rsidR="005475D3" w:rsidRDefault="005475D3" w:rsidP="005475D3">
      <w:pPr>
        <w:spacing w:line="360" w:lineRule="auto"/>
        <w:jc w:val="both"/>
        <w:rPr>
          <w:rFonts w:ascii="Times New Roman" w:hAnsi="Times New Roman" w:cs="Times New Roman"/>
          <w:sz w:val="24"/>
          <w:szCs w:val="24"/>
        </w:rPr>
      </w:pPr>
    </w:p>
    <w:p w14:paraId="645BF752" w14:textId="77777777" w:rsidR="005475D3" w:rsidRDefault="005475D3" w:rsidP="005475D3">
      <w:pPr>
        <w:spacing w:line="360" w:lineRule="auto"/>
        <w:jc w:val="both"/>
        <w:rPr>
          <w:rFonts w:ascii="Times New Roman" w:hAnsi="Times New Roman" w:cs="Times New Roman"/>
          <w:sz w:val="24"/>
          <w:szCs w:val="24"/>
        </w:rPr>
      </w:pPr>
    </w:p>
    <w:p w14:paraId="5E31D55F" w14:textId="77777777" w:rsidR="006A11A1" w:rsidRDefault="006A11A1" w:rsidP="005475D3">
      <w:pPr>
        <w:spacing w:line="360" w:lineRule="auto"/>
        <w:jc w:val="both"/>
        <w:rPr>
          <w:rFonts w:ascii="Times New Roman" w:hAnsi="Times New Roman" w:cs="Times New Roman"/>
          <w:sz w:val="24"/>
          <w:szCs w:val="24"/>
        </w:rPr>
      </w:pPr>
    </w:p>
    <w:p w14:paraId="2E30EE65" w14:textId="77777777" w:rsidR="005475D3" w:rsidRDefault="005475D3" w:rsidP="005475D3">
      <w:pPr>
        <w:spacing w:line="360" w:lineRule="auto"/>
        <w:jc w:val="both"/>
        <w:rPr>
          <w:rFonts w:ascii="Times New Roman" w:hAnsi="Times New Roman" w:cs="Times New Roman"/>
          <w:sz w:val="24"/>
          <w:szCs w:val="24"/>
        </w:rPr>
      </w:pPr>
    </w:p>
    <w:p w14:paraId="3FDC9458" w14:textId="09C120F4" w:rsidR="008E067B" w:rsidRPr="0013247A" w:rsidRDefault="005475D3" w:rsidP="00DF4EF0">
      <w:pPr>
        <w:pStyle w:val="Akapitzlist"/>
        <w:numPr>
          <w:ilvl w:val="0"/>
          <w:numId w:val="2"/>
        </w:numPr>
        <w:spacing w:before="240" w:line="360" w:lineRule="auto"/>
        <w:jc w:val="both"/>
        <w:rPr>
          <w:rFonts w:ascii="Times New Roman" w:hAnsi="Times New Roman" w:cs="Times New Roman"/>
          <w:b/>
          <w:bCs/>
          <w:sz w:val="24"/>
          <w:szCs w:val="24"/>
        </w:rPr>
      </w:pPr>
      <w:r w:rsidRPr="00F554C9">
        <w:rPr>
          <w:rFonts w:ascii="Times New Roman" w:hAnsi="Times New Roman" w:cs="Times New Roman"/>
          <w:b/>
          <w:bCs/>
          <w:sz w:val="24"/>
          <w:szCs w:val="24"/>
        </w:rPr>
        <w:lastRenderedPageBreak/>
        <w:t>Usługi rynku pracy</w:t>
      </w:r>
    </w:p>
    <w:p w14:paraId="209D1E8D" w14:textId="6492274A" w:rsidR="008E067B" w:rsidRPr="00DF4EF0" w:rsidRDefault="00EA6316" w:rsidP="00DF4EF0">
      <w:pPr>
        <w:pStyle w:val="Akapitzlist"/>
        <w:numPr>
          <w:ilvl w:val="1"/>
          <w:numId w:val="2"/>
        </w:numPr>
        <w:spacing w:before="240" w:line="360" w:lineRule="auto"/>
        <w:jc w:val="both"/>
        <w:rPr>
          <w:rFonts w:ascii="Times New Roman" w:hAnsi="Times New Roman" w:cs="Times New Roman"/>
          <w:b/>
          <w:bCs/>
          <w:sz w:val="24"/>
          <w:szCs w:val="24"/>
        </w:rPr>
      </w:pPr>
      <w:r w:rsidRPr="00EA6316">
        <w:rPr>
          <w:rFonts w:ascii="Times New Roman" w:hAnsi="Times New Roman" w:cs="Times New Roman"/>
          <w:b/>
          <w:bCs/>
          <w:sz w:val="24"/>
          <w:szCs w:val="24"/>
        </w:rPr>
        <w:t xml:space="preserve"> Pośrednictwo Pracy</w:t>
      </w:r>
    </w:p>
    <w:p w14:paraId="3C0B297C" w14:textId="5A7014DC"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W 2024 roku Powiatowy Urząd Pracy w Grójcu pozyskał </w:t>
      </w:r>
      <w:r w:rsidRPr="00EA6316">
        <w:rPr>
          <w:rFonts w:ascii="Times New Roman" w:hAnsi="Times New Roman" w:cs="Times New Roman"/>
          <w:b/>
          <w:bCs/>
          <w:sz w:val="24"/>
          <w:szCs w:val="24"/>
        </w:rPr>
        <w:t>1094 oferty pracy i aktywizacji zawodowej</w:t>
      </w:r>
      <w:r w:rsidRPr="00EA6316">
        <w:rPr>
          <w:rFonts w:ascii="Times New Roman" w:hAnsi="Times New Roman" w:cs="Times New Roman"/>
          <w:sz w:val="24"/>
          <w:szCs w:val="24"/>
        </w:rPr>
        <w:t xml:space="preserve">, z czego </w:t>
      </w:r>
      <w:r w:rsidRPr="00EA6316">
        <w:rPr>
          <w:rFonts w:ascii="Times New Roman" w:hAnsi="Times New Roman" w:cs="Times New Roman"/>
          <w:b/>
          <w:bCs/>
          <w:sz w:val="24"/>
          <w:szCs w:val="24"/>
        </w:rPr>
        <w:t>52 skierowane były do osób niepełnosprawnych</w:t>
      </w:r>
      <w:r w:rsidRPr="00EA6316">
        <w:rPr>
          <w:rFonts w:ascii="Times New Roman" w:hAnsi="Times New Roman" w:cs="Times New Roman"/>
          <w:sz w:val="24"/>
          <w:szCs w:val="24"/>
        </w:rPr>
        <w:t>.</w:t>
      </w:r>
    </w:p>
    <w:p w14:paraId="19EA5226" w14:textId="18DD2BDE" w:rsidR="00EA6316" w:rsidRPr="00EA6316" w:rsidRDefault="00EA6316" w:rsidP="00EA6316">
      <w:pPr>
        <w:spacing w:line="360" w:lineRule="auto"/>
        <w:jc w:val="both"/>
        <w:rPr>
          <w:rFonts w:ascii="Times New Roman" w:hAnsi="Times New Roman" w:cs="Times New Roman"/>
          <w:b/>
          <w:bCs/>
          <w:sz w:val="24"/>
          <w:szCs w:val="24"/>
        </w:rPr>
      </w:pPr>
      <w:r w:rsidRPr="00EA6316">
        <w:rPr>
          <w:rFonts w:ascii="Times New Roman" w:hAnsi="Times New Roman" w:cs="Times New Roman"/>
          <w:b/>
          <w:bCs/>
          <w:sz w:val="24"/>
          <w:szCs w:val="24"/>
        </w:rPr>
        <w:t>Dodatkowo:</w:t>
      </w:r>
    </w:p>
    <w:p w14:paraId="4D5E29CF" w14:textId="0E7ADC6E" w:rsidR="00EA6316" w:rsidRPr="00EA6316" w:rsidRDefault="00EA6316" w:rsidP="00E7785D">
      <w:pPr>
        <w:pStyle w:val="Akapitzlist"/>
        <w:numPr>
          <w:ilvl w:val="0"/>
          <w:numId w:val="30"/>
        </w:numPr>
        <w:spacing w:line="360" w:lineRule="auto"/>
        <w:jc w:val="both"/>
        <w:rPr>
          <w:rFonts w:ascii="Times New Roman" w:hAnsi="Times New Roman" w:cs="Times New Roman"/>
          <w:sz w:val="24"/>
          <w:szCs w:val="24"/>
        </w:rPr>
      </w:pPr>
      <w:r w:rsidRPr="00EA6316">
        <w:rPr>
          <w:rFonts w:ascii="Times New Roman" w:hAnsi="Times New Roman" w:cs="Times New Roman"/>
          <w:b/>
          <w:bCs/>
          <w:sz w:val="24"/>
          <w:szCs w:val="24"/>
        </w:rPr>
        <w:t>9121</w:t>
      </w:r>
      <w:r w:rsidRPr="00EA6316">
        <w:rPr>
          <w:rFonts w:ascii="Times New Roman" w:hAnsi="Times New Roman" w:cs="Times New Roman"/>
          <w:sz w:val="24"/>
          <w:szCs w:val="24"/>
        </w:rPr>
        <w:t xml:space="preserve"> ofert pracy zostało zgłoszonych w celu uzyskania Informacji Starosty.</w:t>
      </w:r>
    </w:p>
    <w:p w14:paraId="5A53A263" w14:textId="67CC65D9" w:rsidR="00EA6316" w:rsidRPr="00EA6316" w:rsidRDefault="00EA6316" w:rsidP="00E7785D">
      <w:pPr>
        <w:pStyle w:val="Akapitzlist"/>
        <w:numPr>
          <w:ilvl w:val="0"/>
          <w:numId w:val="30"/>
        </w:numPr>
        <w:spacing w:line="360" w:lineRule="auto"/>
        <w:jc w:val="both"/>
        <w:rPr>
          <w:rFonts w:ascii="Times New Roman" w:hAnsi="Times New Roman" w:cs="Times New Roman"/>
          <w:sz w:val="24"/>
          <w:szCs w:val="24"/>
        </w:rPr>
      </w:pPr>
      <w:r w:rsidRPr="00EA6316">
        <w:rPr>
          <w:rFonts w:ascii="Times New Roman" w:hAnsi="Times New Roman" w:cs="Times New Roman"/>
          <w:b/>
          <w:bCs/>
          <w:sz w:val="24"/>
          <w:szCs w:val="24"/>
        </w:rPr>
        <w:t>261</w:t>
      </w:r>
      <w:r w:rsidRPr="00EA6316">
        <w:rPr>
          <w:rFonts w:ascii="Times New Roman" w:hAnsi="Times New Roman" w:cs="Times New Roman"/>
          <w:sz w:val="24"/>
          <w:szCs w:val="24"/>
        </w:rPr>
        <w:t xml:space="preserve"> ofert pracy subsydiowanej obejmowało głównie staże, prace interwencyjne oraz</w:t>
      </w:r>
      <w:r w:rsidR="00C822A5">
        <w:rPr>
          <w:rFonts w:ascii="Times New Roman" w:hAnsi="Times New Roman" w:cs="Times New Roman"/>
          <w:sz w:val="24"/>
          <w:szCs w:val="24"/>
        </w:rPr>
        <w:t> </w:t>
      </w:r>
      <w:r w:rsidRPr="00EA6316">
        <w:rPr>
          <w:rFonts w:ascii="Times New Roman" w:hAnsi="Times New Roman" w:cs="Times New Roman"/>
          <w:sz w:val="24"/>
          <w:szCs w:val="24"/>
        </w:rPr>
        <w:t xml:space="preserve"> roboty publiczne.</w:t>
      </w:r>
    </w:p>
    <w:p w14:paraId="55898934" w14:textId="75BDA3EA" w:rsidR="00EA6316" w:rsidRPr="00EA6316" w:rsidRDefault="00EA6316" w:rsidP="00EA6316">
      <w:pPr>
        <w:spacing w:line="360" w:lineRule="auto"/>
        <w:jc w:val="both"/>
        <w:rPr>
          <w:rFonts w:ascii="Times New Roman" w:hAnsi="Times New Roman" w:cs="Times New Roman"/>
          <w:b/>
          <w:bCs/>
          <w:sz w:val="24"/>
          <w:szCs w:val="24"/>
          <w:u w:val="single"/>
        </w:rPr>
      </w:pPr>
      <w:r w:rsidRPr="00EA6316">
        <w:rPr>
          <w:rFonts w:ascii="Times New Roman" w:hAnsi="Times New Roman" w:cs="Times New Roman"/>
          <w:b/>
          <w:bCs/>
          <w:sz w:val="24"/>
          <w:szCs w:val="24"/>
          <w:u w:val="single"/>
        </w:rPr>
        <w:t>Realizacja zgłoszonych ofert</w:t>
      </w:r>
    </w:p>
    <w:p w14:paraId="73EF7E3D" w14:textId="77777777" w:rsid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Oferty były weryfikowane pod kątem wymagań pracodawców, a odpowiednio dobrani kandydaci kierowani byli na rozmowy kwalifikacyjne ze skierowaniem do pracy.</w:t>
      </w:r>
    </w:p>
    <w:p w14:paraId="0BEFCA0D" w14:textId="77777777" w:rsidR="00EA6316" w:rsidRPr="00EA6316" w:rsidRDefault="00EA6316" w:rsidP="00E7785D">
      <w:pPr>
        <w:pStyle w:val="Akapitzlist"/>
        <w:numPr>
          <w:ilvl w:val="0"/>
          <w:numId w:val="31"/>
        </w:numPr>
        <w:spacing w:line="360" w:lineRule="auto"/>
        <w:jc w:val="both"/>
        <w:rPr>
          <w:rFonts w:ascii="Times New Roman" w:hAnsi="Times New Roman" w:cs="Times New Roman"/>
          <w:sz w:val="24"/>
          <w:szCs w:val="24"/>
        </w:rPr>
      </w:pPr>
      <w:r w:rsidRPr="00EA6316">
        <w:rPr>
          <w:rFonts w:ascii="Times New Roman" w:hAnsi="Times New Roman" w:cs="Times New Roman"/>
          <w:b/>
          <w:bCs/>
          <w:sz w:val="24"/>
          <w:szCs w:val="24"/>
        </w:rPr>
        <w:t>794</w:t>
      </w:r>
      <w:r w:rsidRPr="00EA6316">
        <w:rPr>
          <w:rFonts w:ascii="Times New Roman" w:hAnsi="Times New Roman" w:cs="Times New Roman"/>
          <w:sz w:val="24"/>
          <w:szCs w:val="24"/>
        </w:rPr>
        <w:t xml:space="preserve"> oferty pracy realizowano w formie otwartej.</w:t>
      </w:r>
    </w:p>
    <w:p w14:paraId="3CEB1A1E" w14:textId="6B85ED5C" w:rsidR="00EA6316" w:rsidRPr="00EA6316" w:rsidRDefault="00EA6316" w:rsidP="00E7785D">
      <w:pPr>
        <w:pStyle w:val="Akapitzlist"/>
        <w:numPr>
          <w:ilvl w:val="0"/>
          <w:numId w:val="31"/>
        </w:numPr>
        <w:spacing w:line="360" w:lineRule="auto"/>
        <w:jc w:val="both"/>
        <w:rPr>
          <w:rFonts w:ascii="Times New Roman" w:hAnsi="Times New Roman" w:cs="Times New Roman"/>
          <w:sz w:val="24"/>
          <w:szCs w:val="24"/>
        </w:rPr>
      </w:pPr>
      <w:r w:rsidRPr="00EA6316">
        <w:rPr>
          <w:rFonts w:ascii="Times New Roman" w:hAnsi="Times New Roman" w:cs="Times New Roman"/>
          <w:b/>
          <w:bCs/>
          <w:sz w:val="24"/>
          <w:szCs w:val="24"/>
        </w:rPr>
        <w:t>39</w:t>
      </w:r>
      <w:r w:rsidRPr="00EA6316">
        <w:rPr>
          <w:rFonts w:ascii="Times New Roman" w:hAnsi="Times New Roman" w:cs="Times New Roman"/>
          <w:sz w:val="24"/>
          <w:szCs w:val="24"/>
        </w:rPr>
        <w:t xml:space="preserve"> ofert pracy obsłużono w formie zamkniętej.</w:t>
      </w:r>
    </w:p>
    <w:p w14:paraId="07C8F6EE" w14:textId="07363709"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Średni czas realizacji ofert otwartych wynosił </w:t>
      </w:r>
      <w:r w:rsidRPr="00EA6316">
        <w:rPr>
          <w:rFonts w:ascii="Times New Roman" w:hAnsi="Times New Roman" w:cs="Times New Roman"/>
          <w:b/>
          <w:bCs/>
          <w:sz w:val="24"/>
          <w:szCs w:val="24"/>
        </w:rPr>
        <w:t>1</w:t>
      </w:r>
      <w:r w:rsidR="006A11A1">
        <w:rPr>
          <w:rFonts w:ascii="Times New Roman" w:hAnsi="Times New Roman" w:cs="Times New Roman"/>
          <w:b/>
          <w:bCs/>
          <w:sz w:val="24"/>
          <w:szCs w:val="24"/>
        </w:rPr>
        <w:t>9</w:t>
      </w:r>
      <w:r w:rsidRPr="00EA6316">
        <w:rPr>
          <w:rFonts w:ascii="Times New Roman" w:hAnsi="Times New Roman" w:cs="Times New Roman"/>
          <w:b/>
          <w:bCs/>
          <w:sz w:val="24"/>
          <w:szCs w:val="24"/>
        </w:rPr>
        <w:t xml:space="preserve"> dni</w:t>
      </w:r>
      <w:r w:rsidRPr="00EA6316">
        <w:rPr>
          <w:rFonts w:ascii="Times New Roman" w:hAnsi="Times New Roman" w:cs="Times New Roman"/>
          <w:sz w:val="24"/>
          <w:szCs w:val="24"/>
        </w:rPr>
        <w:t xml:space="preserve">, natomiast ofert zamkniętych </w:t>
      </w:r>
      <w:r w:rsidR="006A11A1">
        <w:rPr>
          <w:rFonts w:ascii="Times New Roman" w:hAnsi="Times New Roman" w:cs="Times New Roman"/>
          <w:b/>
          <w:bCs/>
          <w:sz w:val="24"/>
          <w:szCs w:val="24"/>
        </w:rPr>
        <w:t>4</w:t>
      </w:r>
      <w:r w:rsidRPr="00EA6316">
        <w:rPr>
          <w:rFonts w:ascii="Times New Roman" w:hAnsi="Times New Roman" w:cs="Times New Roman"/>
          <w:b/>
          <w:bCs/>
          <w:sz w:val="24"/>
          <w:szCs w:val="24"/>
        </w:rPr>
        <w:t xml:space="preserve"> dni</w:t>
      </w:r>
      <w:r w:rsidRPr="00EA6316">
        <w:rPr>
          <w:rFonts w:ascii="Times New Roman" w:hAnsi="Times New Roman" w:cs="Times New Roman"/>
          <w:sz w:val="24"/>
          <w:szCs w:val="24"/>
        </w:rPr>
        <w:t>.</w:t>
      </w:r>
    </w:p>
    <w:p w14:paraId="2D98DC21" w14:textId="77777777" w:rsidR="00EA6316" w:rsidRPr="00EA6316" w:rsidRDefault="00EA6316" w:rsidP="00EA6316">
      <w:pPr>
        <w:spacing w:line="360" w:lineRule="auto"/>
        <w:jc w:val="both"/>
        <w:rPr>
          <w:rFonts w:ascii="Times New Roman" w:hAnsi="Times New Roman" w:cs="Times New Roman"/>
          <w:b/>
          <w:bCs/>
          <w:sz w:val="24"/>
          <w:szCs w:val="24"/>
          <w:u w:val="single"/>
        </w:rPr>
      </w:pPr>
      <w:r w:rsidRPr="00EA6316">
        <w:rPr>
          <w:rFonts w:ascii="Times New Roman" w:hAnsi="Times New Roman" w:cs="Times New Roman"/>
          <w:b/>
          <w:bCs/>
          <w:sz w:val="24"/>
          <w:szCs w:val="24"/>
          <w:u w:val="single"/>
        </w:rPr>
        <w:t>Skierowania do pracy i aktywizacji zawodowej</w:t>
      </w:r>
    </w:p>
    <w:p w14:paraId="00DEB6EA" w14:textId="77777777" w:rsid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W roku sprawozdawczym doradcy klienta wydali łącznie </w:t>
      </w:r>
      <w:r w:rsidRPr="00EA6316">
        <w:rPr>
          <w:rFonts w:ascii="Times New Roman" w:hAnsi="Times New Roman" w:cs="Times New Roman"/>
          <w:b/>
          <w:bCs/>
          <w:sz w:val="24"/>
          <w:szCs w:val="24"/>
        </w:rPr>
        <w:t>562</w:t>
      </w:r>
      <w:r w:rsidRPr="00EA6316">
        <w:rPr>
          <w:rFonts w:ascii="Times New Roman" w:hAnsi="Times New Roman" w:cs="Times New Roman"/>
          <w:sz w:val="24"/>
          <w:szCs w:val="24"/>
        </w:rPr>
        <w:t xml:space="preserve"> skierowania do pracy, w tym:</w:t>
      </w:r>
    </w:p>
    <w:p w14:paraId="7C0F9BFB" w14:textId="77777777" w:rsidR="00EA6316" w:rsidRPr="00EA6316" w:rsidRDefault="00EA6316" w:rsidP="00E7785D">
      <w:pPr>
        <w:pStyle w:val="Akapitzlist"/>
        <w:numPr>
          <w:ilvl w:val="0"/>
          <w:numId w:val="32"/>
        </w:num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318 skierowań na staże,</w:t>
      </w:r>
    </w:p>
    <w:p w14:paraId="3245EE3D" w14:textId="77777777" w:rsidR="00EA6316" w:rsidRPr="00EA6316" w:rsidRDefault="00EA6316" w:rsidP="00E7785D">
      <w:pPr>
        <w:pStyle w:val="Akapitzlist"/>
        <w:numPr>
          <w:ilvl w:val="0"/>
          <w:numId w:val="32"/>
        </w:num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14 skierowań na prace interwencyjne,</w:t>
      </w:r>
    </w:p>
    <w:p w14:paraId="4996F089" w14:textId="77777777" w:rsidR="00EA6316" w:rsidRPr="00EA6316" w:rsidRDefault="00EA6316" w:rsidP="00E7785D">
      <w:pPr>
        <w:pStyle w:val="Akapitzlist"/>
        <w:numPr>
          <w:ilvl w:val="0"/>
          <w:numId w:val="32"/>
        </w:num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13 skierowań na roboty publiczne,</w:t>
      </w:r>
    </w:p>
    <w:p w14:paraId="77489D95" w14:textId="1268627C" w:rsidR="00EA6316" w:rsidRDefault="00EA6316" w:rsidP="00E7785D">
      <w:pPr>
        <w:pStyle w:val="Akapitzlist"/>
        <w:numPr>
          <w:ilvl w:val="0"/>
          <w:numId w:val="32"/>
        </w:num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23 skierowania w ramach doposażenia stanowiska pracy na zwolnione miejsca pracy.</w:t>
      </w:r>
    </w:p>
    <w:p w14:paraId="7CC4A4A6" w14:textId="77777777" w:rsidR="008E067B" w:rsidRDefault="008E067B" w:rsidP="008E067B">
      <w:pPr>
        <w:spacing w:line="360" w:lineRule="auto"/>
        <w:jc w:val="both"/>
        <w:rPr>
          <w:rFonts w:ascii="Times New Roman" w:hAnsi="Times New Roman" w:cs="Times New Roman"/>
          <w:sz w:val="24"/>
          <w:szCs w:val="24"/>
        </w:rPr>
      </w:pPr>
    </w:p>
    <w:p w14:paraId="120FE211" w14:textId="77777777" w:rsidR="008E067B" w:rsidRDefault="008E067B" w:rsidP="008E067B">
      <w:pPr>
        <w:spacing w:line="360" w:lineRule="auto"/>
        <w:jc w:val="both"/>
        <w:rPr>
          <w:rFonts w:ascii="Times New Roman" w:hAnsi="Times New Roman" w:cs="Times New Roman"/>
          <w:sz w:val="24"/>
          <w:szCs w:val="24"/>
        </w:rPr>
      </w:pPr>
    </w:p>
    <w:p w14:paraId="389E75E0" w14:textId="77777777" w:rsidR="008E067B" w:rsidRDefault="008E067B" w:rsidP="008E067B">
      <w:pPr>
        <w:spacing w:line="360" w:lineRule="auto"/>
        <w:jc w:val="both"/>
        <w:rPr>
          <w:rFonts w:ascii="Times New Roman" w:hAnsi="Times New Roman" w:cs="Times New Roman"/>
          <w:sz w:val="24"/>
          <w:szCs w:val="24"/>
        </w:rPr>
      </w:pPr>
    </w:p>
    <w:p w14:paraId="7BA6A498" w14:textId="77777777" w:rsidR="00DF4EF0" w:rsidRDefault="00DF4EF0" w:rsidP="00EA6316">
      <w:pPr>
        <w:spacing w:line="360" w:lineRule="auto"/>
        <w:jc w:val="both"/>
        <w:rPr>
          <w:rFonts w:ascii="Times New Roman" w:hAnsi="Times New Roman" w:cs="Times New Roman"/>
          <w:sz w:val="24"/>
          <w:szCs w:val="24"/>
        </w:rPr>
      </w:pPr>
    </w:p>
    <w:p w14:paraId="3E0461D4" w14:textId="77777777" w:rsidR="00DF4EF0" w:rsidRDefault="00DF4EF0" w:rsidP="00EA6316">
      <w:pPr>
        <w:spacing w:line="360" w:lineRule="auto"/>
        <w:jc w:val="both"/>
        <w:rPr>
          <w:rFonts w:ascii="Times New Roman" w:hAnsi="Times New Roman" w:cs="Times New Roman"/>
          <w:b/>
          <w:bCs/>
          <w:sz w:val="24"/>
          <w:szCs w:val="24"/>
          <w:u w:val="single"/>
        </w:rPr>
      </w:pPr>
    </w:p>
    <w:p w14:paraId="65DB929E" w14:textId="77777777" w:rsidR="00DF4EF0" w:rsidRDefault="00DF4EF0" w:rsidP="00EA6316">
      <w:pPr>
        <w:spacing w:line="360" w:lineRule="auto"/>
        <w:jc w:val="both"/>
        <w:rPr>
          <w:rFonts w:ascii="Times New Roman" w:hAnsi="Times New Roman" w:cs="Times New Roman"/>
          <w:b/>
          <w:bCs/>
          <w:sz w:val="24"/>
          <w:szCs w:val="24"/>
          <w:u w:val="single"/>
        </w:rPr>
      </w:pPr>
    </w:p>
    <w:p w14:paraId="675DAE44" w14:textId="77777777" w:rsidR="00DF4EF0" w:rsidRDefault="00DF4EF0" w:rsidP="00EA6316">
      <w:pPr>
        <w:spacing w:line="360" w:lineRule="auto"/>
        <w:jc w:val="both"/>
        <w:rPr>
          <w:rFonts w:ascii="Times New Roman" w:hAnsi="Times New Roman" w:cs="Times New Roman"/>
          <w:b/>
          <w:bCs/>
          <w:sz w:val="24"/>
          <w:szCs w:val="24"/>
          <w:u w:val="single"/>
        </w:rPr>
      </w:pPr>
    </w:p>
    <w:p w14:paraId="7D6F1D0B" w14:textId="33949D27" w:rsidR="00EA6316" w:rsidRPr="00EA6316" w:rsidRDefault="00EA6316" w:rsidP="00EA6316">
      <w:pPr>
        <w:spacing w:line="360" w:lineRule="auto"/>
        <w:jc w:val="both"/>
        <w:rPr>
          <w:rFonts w:ascii="Times New Roman" w:hAnsi="Times New Roman" w:cs="Times New Roman"/>
          <w:b/>
          <w:bCs/>
          <w:sz w:val="24"/>
          <w:szCs w:val="24"/>
          <w:u w:val="single"/>
        </w:rPr>
      </w:pPr>
      <w:r w:rsidRPr="00EA6316">
        <w:rPr>
          <w:rFonts w:ascii="Times New Roman" w:hAnsi="Times New Roman" w:cs="Times New Roman"/>
          <w:b/>
          <w:bCs/>
          <w:sz w:val="24"/>
          <w:szCs w:val="24"/>
          <w:u w:val="single"/>
        </w:rPr>
        <w:lastRenderedPageBreak/>
        <w:t>Największa liczba ofert dotyczyła zawodów:</w:t>
      </w:r>
    </w:p>
    <w:tbl>
      <w:tblPr>
        <w:tblW w:w="9291" w:type="dxa"/>
        <w:tblLook w:val="04A0" w:firstRow="1" w:lastRow="0" w:firstColumn="1" w:lastColumn="0" w:noHBand="0" w:noVBand="1"/>
      </w:tblPr>
      <w:tblGrid>
        <w:gridCol w:w="707"/>
        <w:gridCol w:w="5341"/>
        <w:gridCol w:w="3243"/>
      </w:tblGrid>
      <w:tr w:rsidR="00EA6316" w:rsidRPr="00EA6316" w14:paraId="675BE2F6"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ABA20F7"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Lp.</w:t>
            </w:r>
          </w:p>
        </w:tc>
        <w:tc>
          <w:tcPr>
            <w:tcW w:w="53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18F61D9"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Nazwa stanowiska</w:t>
            </w:r>
          </w:p>
        </w:tc>
        <w:tc>
          <w:tcPr>
            <w:tcW w:w="324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4A98B90" w14:textId="77777777" w:rsidR="00EA6316" w:rsidRPr="00EA6316" w:rsidRDefault="00EA6316" w:rsidP="00B429EB">
            <w:pPr>
              <w:spacing w:after="0"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Ilość zgłoszonych miejsc pracy</w:t>
            </w:r>
          </w:p>
        </w:tc>
      </w:tr>
      <w:tr w:rsidR="00EA6316" w:rsidRPr="00EA6316" w14:paraId="59B9325A"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B1ED46E"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8C84A5D"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Pomocniczy robotnik w gospodarstwie sadowniczym</w:t>
            </w:r>
          </w:p>
        </w:tc>
        <w:tc>
          <w:tcPr>
            <w:tcW w:w="3243" w:type="dxa"/>
            <w:tcBorders>
              <w:top w:val="single" w:sz="4" w:space="0" w:color="000000"/>
              <w:left w:val="single" w:sz="4" w:space="0" w:color="000000"/>
              <w:bottom w:val="single" w:sz="4" w:space="0" w:color="000000"/>
              <w:right w:val="single" w:sz="4" w:space="0" w:color="000000"/>
            </w:tcBorders>
            <w:hideMark/>
          </w:tcPr>
          <w:p w14:paraId="36D9B9C9"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7006</w:t>
            </w:r>
          </w:p>
        </w:tc>
      </w:tr>
      <w:tr w:rsidR="00EA6316" w:rsidRPr="00EA6316" w14:paraId="3928BD73"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0CD9AD6"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AB9CC0C"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Pomocniczy robotnik polowy</w:t>
            </w:r>
          </w:p>
        </w:tc>
        <w:tc>
          <w:tcPr>
            <w:tcW w:w="3243" w:type="dxa"/>
            <w:tcBorders>
              <w:top w:val="single" w:sz="4" w:space="0" w:color="000000"/>
              <w:left w:val="single" w:sz="4" w:space="0" w:color="000000"/>
              <w:bottom w:val="single" w:sz="4" w:space="0" w:color="000000"/>
              <w:right w:val="single" w:sz="4" w:space="0" w:color="000000"/>
            </w:tcBorders>
            <w:hideMark/>
          </w:tcPr>
          <w:p w14:paraId="24D5CD11"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1676</w:t>
            </w:r>
          </w:p>
        </w:tc>
      </w:tr>
      <w:tr w:rsidR="00EA6316" w:rsidRPr="00EA6316" w14:paraId="6576F786"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AF8A810"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3</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0544BFF"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Sortowacz</w:t>
            </w:r>
          </w:p>
        </w:tc>
        <w:tc>
          <w:tcPr>
            <w:tcW w:w="3243" w:type="dxa"/>
            <w:tcBorders>
              <w:top w:val="single" w:sz="4" w:space="0" w:color="000000"/>
              <w:left w:val="single" w:sz="4" w:space="0" w:color="000000"/>
              <w:bottom w:val="single" w:sz="4" w:space="0" w:color="000000"/>
              <w:right w:val="single" w:sz="4" w:space="0" w:color="000000"/>
            </w:tcBorders>
            <w:hideMark/>
          </w:tcPr>
          <w:p w14:paraId="1CF45BEB"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448</w:t>
            </w:r>
          </w:p>
        </w:tc>
      </w:tr>
      <w:tr w:rsidR="00EA6316" w:rsidRPr="00EA6316" w14:paraId="0722836C"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002AF84"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4</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2141AA5"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Pakowacz</w:t>
            </w:r>
          </w:p>
        </w:tc>
        <w:tc>
          <w:tcPr>
            <w:tcW w:w="3243" w:type="dxa"/>
            <w:tcBorders>
              <w:top w:val="single" w:sz="4" w:space="0" w:color="000000"/>
              <w:left w:val="single" w:sz="4" w:space="0" w:color="000000"/>
              <w:bottom w:val="single" w:sz="4" w:space="0" w:color="000000"/>
              <w:right w:val="single" w:sz="4" w:space="0" w:color="000000"/>
            </w:tcBorders>
            <w:hideMark/>
          </w:tcPr>
          <w:p w14:paraId="784EEE8D"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115</w:t>
            </w:r>
          </w:p>
        </w:tc>
      </w:tr>
      <w:tr w:rsidR="00EA6316" w:rsidRPr="00EA6316" w14:paraId="50DE2A2A"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21884CC"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5</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11AB79A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Pracownik produkcji</w:t>
            </w:r>
          </w:p>
        </w:tc>
        <w:tc>
          <w:tcPr>
            <w:tcW w:w="3243" w:type="dxa"/>
            <w:tcBorders>
              <w:top w:val="single" w:sz="4" w:space="0" w:color="000000"/>
              <w:left w:val="single" w:sz="4" w:space="0" w:color="000000"/>
              <w:bottom w:val="single" w:sz="4" w:space="0" w:color="000000"/>
              <w:right w:val="single" w:sz="4" w:space="0" w:color="000000"/>
            </w:tcBorders>
            <w:hideMark/>
          </w:tcPr>
          <w:p w14:paraId="7A66B296"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65</w:t>
            </w:r>
          </w:p>
        </w:tc>
      </w:tr>
      <w:tr w:rsidR="00EA6316" w:rsidRPr="00EA6316" w14:paraId="09970BB3"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60468E4"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6</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238F8A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Pomoc kuchenna</w:t>
            </w:r>
          </w:p>
        </w:tc>
        <w:tc>
          <w:tcPr>
            <w:tcW w:w="3243" w:type="dxa"/>
            <w:tcBorders>
              <w:top w:val="single" w:sz="4" w:space="0" w:color="000000"/>
              <w:left w:val="single" w:sz="4" w:space="0" w:color="000000"/>
              <w:bottom w:val="single" w:sz="4" w:space="0" w:color="000000"/>
              <w:right w:val="single" w:sz="4" w:space="0" w:color="000000"/>
            </w:tcBorders>
            <w:hideMark/>
          </w:tcPr>
          <w:p w14:paraId="7EA7E206"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59</w:t>
            </w:r>
          </w:p>
        </w:tc>
      </w:tr>
      <w:tr w:rsidR="00EA6316" w:rsidRPr="00EA6316" w14:paraId="127ACCD6"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2A88DE6"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7</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1758690E"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Pracownik biurowy</w:t>
            </w:r>
          </w:p>
        </w:tc>
        <w:tc>
          <w:tcPr>
            <w:tcW w:w="3243" w:type="dxa"/>
            <w:tcBorders>
              <w:top w:val="single" w:sz="4" w:space="0" w:color="000000"/>
              <w:left w:val="single" w:sz="4" w:space="0" w:color="000000"/>
              <w:bottom w:val="single" w:sz="4" w:space="0" w:color="000000"/>
              <w:right w:val="single" w:sz="4" w:space="0" w:color="000000"/>
            </w:tcBorders>
            <w:hideMark/>
          </w:tcPr>
          <w:p w14:paraId="35C2EFEB"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51</w:t>
            </w:r>
          </w:p>
        </w:tc>
      </w:tr>
      <w:tr w:rsidR="00EA6316" w:rsidRPr="00EA6316" w14:paraId="4633DDA8"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C10E5A4"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8</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F468B62"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Kucharz</w:t>
            </w:r>
          </w:p>
        </w:tc>
        <w:tc>
          <w:tcPr>
            <w:tcW w:w="3243" w:type="dxa"/>
            <w:tcBorders>
              <w:top w:val="single" w:sz="4" w:space="0" w:color="000000"/>
              <w:left w:val="single" w:sz="4" w:space="0" w:color="000000"/>
              <w:bottom w:val="single" w:sz="4" w:space="0" w:color="000000"/>
              <w:right w:val="single" w:sz="4" w:space="0" w:color="000000"/>
            </w:tcBorders>
            <w:hideMark/>
          </w:tcPr>
          <w:p w14:paraId="505E2164"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46</w:t>
            </w:r>
          </w:p>
        </w:tc>
      </w:tr>
      <w:tr w:rsidR="00EA6316" w:rsidRPr="00EA6316" w14:paraId="6D6FC976"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ECB5830"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9</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A030153"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Pomocniczy robotnik magazynowy</w:t>
            </w:r>
          </w:p>
        </w:tc>
        <w:tc>
          <w:tcPr>
            <w:tcW w:w="3243" w:type="dxa"/>
            <w:tcBorders>
              <w:top w:val="single" w:sz="4" w:space="0" w:color="000000"/>
              <w:left w:val="single" w:sz="4" w:space="0" w:color="000000"/>
              <w:bottom w:val="single" w:sz="4" w:space="0" w:color="000000"/>
              <w:right w:val="single" w:sz="4" w:space="0" w:color="000000"/>
            </w:tcBorders>
            <w:hideMark/>
          </w:tcPr>
          <w:p w14:paraId="1056CFD5"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44</w:t>
            </w:r>
          </w:p>
        </w:tc>
      </w:tr>
      <w:tr w:rsidR="00EA6316" w:rsidRPr="00EA6316" w14:paraId="1D1F39E5" w14:textId="77777777" w:rsidTr="00B429EB">
        <w:trPr>
          <w:trHeight w:val="51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4909EB6"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10</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B25AD3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Sprzedawca</w:t>
            </w:r>
          </w:p>
        </w:tc>
        <w:tc>
          <w:tcPr>
            <w:tcW w:w="3243" w:type="dxa"/>
            <w:tcBorders>
              <w:top w:val="single" w:sz="4" w:space="0" w:color="000000"/>
              <w:left w:val="single" w:sz="4" w:space="0" w:color="000000"/>
              <w:bottom w:val="single" w:sz="4" w:space="0" w:color="000000"/>
              <w:right w:val="single" w:sz="4" w:space="0" w:color="000000"/>
            </w:tcBorders>
            <w:hideMark/>
          </w:tcPr>
          <w:p w14:paraId="1F7315FC"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41</w:t>
            </w:r>
          </w:p>
        </w:tc>
      </w:tr>
      <w:tr w:rsidR="00EA6316" w:rsidRPr="00EA6316" w14:paraId="311D9862"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1FCB565"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11</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6C7CE2A"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Kelner</w:t>
            </w:r>
          </w:p>
        </w:tc>
        <w:tc>
          <w:tcPr>
            <w:tcW w:w="3243" w:type="dxa"/>
            <w:tcBorders>
              <w:top w:val="single" w:sz="4" w:space="0" w:color="000000"/>
              <w:left w:val="single" w:sz="4" w:space="0" w:color="000000"/>
              <w:bottom w:val="single" w:sz="4" w:space="0" w:color="000000"/>
              <w:right w:val="single" w:sz="4" w:space="0" w:color="000000"/>
            </w:tcBorders>
            <w:hideMark/>
          </w:tcPr>
          <w:p w14:paraId="1A3CFF5F"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37</w:t>
            </w:r>
          </w:p>
        </w:tc>
      </w:tr>
      <w:tr w:rsidR="00EA6316" w:rsidRPr="00EA6316" w14:paraId="12F9ACD2"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76BBC45"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12</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B2286A5"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Pokojowa</w:t>
            </w:r>
          </w:p>
        </w:tc>
        <w:tc>
          <w:tcPr>
            <w:tcW w:w="3243" w:type="dxa"/>
            <w:tcBorders>
              <w:top w:val="single" w:sz="4" w:space="0" w:color="000000"/>
              <w:left w:val="single" w:sz="4" w:space="0" w:color="000000"/>
              <w:bottom w:val="single" w:sz="4" w:space="0" w:color="000000"/>
              <w:right w:val="single" w:sz="4" w:space="0" w:color="000000"/>
            </w:tcBorders>
            <w:hideMark/>
          </w:tcPr>
          <w:p w14:paraId="56945124"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37</w:t>
            </w:r>
          </w:p>
        </w:tc>
      </w:tr>
      <w:tr w:rsidR="00EA6316" w:rsidRPr="00EA6316" w14:paraId="5CBF4EFB"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F67A67F"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13</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166AFE14"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Kierowca samochodu dostawczego</w:t>
            </w:r>
          </w:p>
        </w:tc>
        <w:tc>
          <w:tcPr>
            <w:tcW w:w="3243" w:type="dxa"/>
            <w:tcBorders>
              <w:top w:val="single" w:sz="4" w:space="0" w:color="000000"/>
              <w:left w:val="single" w:sz="4" w:space="0" w:color="000000"/>
              <w:bottom w:val="single" w:sz="4" w:space="0" w:color="000000"/>
              <w:right w:val="single" w:sz="4" w:space="0" w:color="000000"/>
            </w:tcBorders>
            <w:hideMark/>
          </w:tcPr>
          <w:p w14:paraId="21A1F1A0"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36</w:t>
            </w:r>
          </w:p>
        </w:tc>
      </w:tr>
      <w:tr w:rsidR="00EA6316" w:rsidRPr="00EA6316" w14:paraId="642BF0CA" w14:textId="77777777" w:rsidTr="00B429EB">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245D471"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14</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3BF3C40D"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Kasjer handlowy</w:t>
            </w:r>
          </w:p>
        </w:tc>
        <w:tc>
          <w:tcPr>
            <w:tcW w:w="3243" w:type="dxa"/>
            <w:tcBorders>
              <w:top w:val="single" w:sz="4" w:space="0" w:color="000000"/>
              <w:left w:val="single" w:sz="4" w:space="0" w:color="000000"/>
              <w:bottom w:val="single" w:sz="4" w:space="0" w:color="000000"/>
              <w:right w:val="single" w:sz="4" w:space="0" w:color="000000"/>
            </w:tcBorders>
            <w:hideMark/>
          </w:tcPr>
          <w:p w14:paraId="11B4E7C3"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32</w:t>
            </w:r>
          </w:p>
        </w:tc>
      </w:tr>
      <w:tr w:rsidR="00EA6316" w:rsidRPr="00EA6316" w14:paraId="03FEB84A" w14:textId="77777777" w:rsidTr="00B429EB">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4C16421"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15</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A2B0B4D"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Funkcjonariusz służby więziennej</w:t>
            </w:r>
          </w:p>
        </w:tc>
        <w:tc>
          <w:tcPr>
            <w:tcW w:w="3243" w:type="dxa"/>
            <w:tcBorders>
              <w:top w:val="single" w:sz="4" w:space="0" w:color="000000"/>
              <w:left w:val="single" w:sz="4" w:space="0" w:color="000000"/>
              <w:bottom w:val="single" w:sz="4" w:space="0" w:color="000000"/>
              <w:right w:val="single" w:sz="4" w:space="0" w:color="000000"/>
            </w:tcBorders>
            <w:hideMark/>
          </w:tcPr>
          <w:p w14:paraId="305D3D20"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26</w:t>
            </w:r>
          </w:p>
        </w:tc>
      </w:tr>
      <w:tr w:rsidR="00EA6316" w:rsidRPr="00EA6316" w14:paraId="70D3B9A0" w14:textId="77777777" w:rsidTr="00B429EB">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DF0A32E"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16</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3B113AB"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Kierowca autobusu</w:t>
            </w:r>
          </w:p>
        </w:tc>
        <w:tc>
          <w:tcPr>
            <w:tcW w:w="3243" w:type="dxa"/>
            <w:tcBorders>
              <w:top w:val="single" w:sz="4" w:space="0" w:color="000000"/>
              <w:left w:val="single" w:sz="4" w:space="0" w:color="000000"/>
              <w:bottom w:val="single" w:sz="4" w:space="0" w:color="000000"/>
              <w:right w:val="single" w:sz="4" w:space="0" w:color="000000"/>
            </w:tcBorders>
            <w:hideMark/>
          </w:tcPr>
          <w:p w14:paraId="6B4C7FE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25</w:t>
            </w:r>
          </w:p>
        </w:tc>
      </w:tr>
      <w:tr w:rsidR="00EA6316" w:rsidRPr="00EA6316" w14:paraId="66070B33"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58520F2"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17</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F4D941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Technik pracy biurowej</w:t>
            </w:r>
          </w:p>
        </w:tc>
        <w:tc>
          <w:tcPr>
            <w:tcW w:w="3243" w:type="dxa"/>
            <w:tcBorders>
              <w:top w:val="single" w:sz="4" w:space="0" w:color="000000"/>
              <w:left w:val="single" w:sz="4" w:space="0" w:color="000000"/>
              <w:bottom w:val="single" w:sz="4" w:space="0" w:color="000000"/>
              <w:right w:val="single" w:sz="4" w:space="0" w:color="000000"/>
            </w:tcBorders>
            <w:hideMark/>
          </w:tcPr>
          <w:p w14:paraId="3E372EB1"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24</w:t>
            </w:r>
          </w:p>
        </w:tc>
      </w:tr>
      <w:tr w:rsidR="00EA6316" w:rsidRPr="00EA6316" w14:paraId="34CB0A38"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74587A2"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18</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1711F1B"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Ogrodnik</w:t>
            </w:r>
          </w:p>
        </w:tc>
        <w:tc>
          <w:tcPr>
            <w:tcW w:w="3243" w:type="dxa"/>
            <w:tcBorders>
              <w:top w:val="single" w:sz="4" w:space="0" w:color="000000"/>
              <w:left w:val="single" w:sz="4" w:space="0" w:color="000000"/>
              <w:bottom w:val="single" w:sz="4" w:space="0" w:color="000000"/>
              <w:right w:val="single" w:sz="4" w:space="0" w:color="000000"/>
            </w:tcBorders>
            <w:hideMark/>
          </w:tcPr>
          <w:p w14:paraId="6BC30CB2"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20</w:t>
            </w:r>
          </w:p>
        </w:tc>
      </w:tr>
      <w:tr w:rsidR="00EA6316" w:rsidRPr="00EA6316" w14:paraId="3BF151C1" w14:textId="77777777" w:rsidTr="00B429EB">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C53C79B"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19</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51D672A"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Pracownik utrzymania czystości (sprzątaczka)</w:t>
            </w:r>
          </w:p>
        </w:tc>
        <w:tc>
          <w:tcPr>
            <w:tcW w:w="3243" w:type="dxa"/>
            <w:tcBorders>
              <w:top w:val="single" w:sz="4" w:space="0" w:color="000000"/>
              <w:left w:val="single" w:sz="4" w:space="0" w:color="000000"/>
              <w:bottom w:val="single" w:sz="4" w:space="0" w:color="000000"/>
              <w:right w:val="single" w:sz="4" w:space="0" w:color="000000"/>
            </w:tcBorders>
            <w:hideMark/>
          </w:tcPr>
          <w:p w14:paraId="340B98CA"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16</w:t>
            </w:r>
          </w:p>
        </w:tc>
      </w:tr>
      <w:tr w:rsidR="00EA6316" w:rsidRPr="00EA6316" w14:paraId="2237094C" w14:textId="77777777" w:rsidTr="00B429EB">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3DA20D2"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20</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229EB9C"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Opiekunka dziecięca w żłobku</w:t>
            </w:r>
          </w:p>
        </w:tc>
        <w:tc>
          <w:tcPr>
            <w:tcW w:w="3243" w:type="dxa"/>
            <w:tcBorders>
              <w:top w:val="single" w:sz="4" w:space="0" w:color="000000"/>
              <w:left w:val="single" w:sz="4" w:space="0" w:color="000000"/>
              <w:bottom w:val="single" w:sz="4" w:space="0" w:color="000000"/>
              <w:right w:val="single" w:sz="4" w:space="0" w:color="000000"/>
            </w:tcBorders>
            <w:hideMark/>
          </w:tcPr>
          <w:p w14:paraId="2D4098EA"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9</w:t>
            </w:r>
          </w:p>
        </w:tc>
      </w:tr>
      <w:tr w:rsidR="00EA6316" w:rsidRPr="00EA6316" w14:paraId="09BE3009"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46C7C9B"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21</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40F51189"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Barber</w:t>
            </w:r>
          </w:p>
        </w:tc>
        <w:tc>
          <w:tcPr>
            <w:tcW w:w="3243" w:type="dxa"/>
            <w:tcBorders>
              <w:top w:val="single" w:sz="4" w:space="0" w:color="000000"/>
              <w:left w:val="single" w:sz="4" w:space="0" w:color="000000"/>
              <w:bottom w:val="single" w:sz="4" w:space="0" w:color="000000"/>
              <w:right w:val="single" w:sz="4" w:space="0" w:color="000000"/>
            </w:tcBorders>
            <w:hideMark/>
          </w:tcPr>
          <w:p w14:paraId="14AE9CB3"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8</w:t>
            </w:r>
          </w:p>
        </w:tc>
      </w:tr>
      <w:tr w:rsidR="00EA6316" w:rsidRPr="00EA6316" w14:paraId="68D1ADD6" w14:textId="77777777" w:rsidTr="00B429EB">
        <w:trPr>
          <w:trHeight w:val="51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04574CD"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lastRenderedPageBreak/>
              <w:t>22</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39ECAC4"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Manikiurzystka</w:t>
            </w:r>
          </w:p>
        </w:tc>
        <w:tc>
          <w:tcPr>
            <w:tcW w:w="3243" w:type="dxa"/>
            <w:tcBorders>
              <w:top w:val="single" w:sz="4" w:space="0" w:color="000000"/>
              <w:left w:val="single" w:sz="4" w:space="0" w:color="000000"/>
              <w:bottom w:val="single" w:sz="4" w:space="0" w:color="000000"/>
              <w:right w:val="single" w:sz="4" w:space="0" w:color="000000"/>
            </w:tcBorders>
            <w:hideMark/>
          </w:tcPr>
          <w:p w14:paraId="5DD5A96D"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7</w:t>
            </w:r>
          </w:p>
        </w:tc>
      </w:tr>
      <w:tr w:rsidR="00EA6316" w:rsidRPr="00EA6316" w14:paraId="1324C03A" w14:textId="77777777" w:rsidTr="00B429EB">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F06D284"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23</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3C701BF"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Glazurnik</w:t>
            </w:r>
          </w:p>
        </w:tc>
        <w:tc>
          <w:tcPr>
            <w:tcW w:w="3243" w:type="dxa"/>
            <w:tcBorders>
              <w:top w:val="single" w:sz="4" w:space="0" w:color="000000"/>
              <w:left w:val="single" w:sz="4" w:space="0" w:color="000000"/>
              <w:bottom w:val="single" w:sz="4" w:space="0" w:color="000000"/>
              <w:right w:val="single" w:sz="4" w:space="0" w:color="000000"/>
            </w:tcBorders>
            <w:hideMark/>
          </w:tcPr>
          <w:p w14:paraId="149AD68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7</w:t>
            </w:r>
          </w:p>
        </w:tc>
      </w:tr>
      <w:tr w:rsidR="00EA6316" w:rsidRPr="00EA6316" w14:paraId="1D0BEC54" w14:textId="77777777" w:rsidTr="00B429EB">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3EF39FB"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24</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B8FFB8C"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Ekspedytor magazynowy</w:t>
            </w:r>
          </w:p>
        </w:tc>
        <w:tc>
          <w:tcPr>
            <w:tcW w:w="3243" w:type="dxa"/>
            <w:tcBorders>
              <w:top w:val="single" w:sz="4" w:space="0" w:color="000000"/>
              <w:left w:val="single" w:sz="4" w:space="0" w:color="000000"/>
              <w:bottom w:val="single" w:sz="4" w:space="0" w:color="000000"/>
              <w:right w:val="single" w:sz="4" w:space="0" w:color="000000"/>
            </w:tcBorders>
            <w:hideMark/>
          </w:tcPr>
          <w:p w14:paraId="2DB1E78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7</w:t>
            </w:r>
          </w:p>
        </w:tc>
      </w:tr>
      <w:tr w:rsidR="00EA6316" w:rsidRPr="00EA6316" w14:paraId="065890E7" w14:textId="77777777" w:rsidTr="00B429EB">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D761486"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25</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5FE59DB"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Fryzjer</w:t>
            </w:r>
          </w:p>
        </w:tc>
        <w:tc>
          <w:tcPr>
            <w:tcW w:w="3243" w:type="dxa"/>
            <w:tcBorders>
              <w:top w:val="single" w:sz="4" w:space="0" w:color="000000"/>
              <w:left w:val="single" w:sz="4" w:space="0" w:color="000000"/>
              <w:bottom w:val="single" w:sz="4" w:space="0" w:color="000000"/>
              <w:right w:val="single" w:sz="4" w:space="0" w:color="000000"/>
            </w:tcBorders>
            <w:hideMark/>
          </w:tcPr>
          <w:p w14:paraId="69CA0617"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6</w:t>
            </w:r>
          </w:p>
        </w:tc>
      </w:tr>
      <w:tr w:rsidR="00EA6316" w:rsidRPr="00EA6316" w14:paraId="4F591853" w14:textId="77777777" w:rsidTr="00B429EB">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EBB9AA7"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26</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4E28BD01"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Nauczyciel przedszkola</w:t>
            </w:r>
          </w:p>
        </w:tc>
        <w:tc>
          <w:tcPr>
            <w:tcW w:w="3243" w:type="dxa"/>
            <w:tcBorders>
              <w:top w:val="single" w:sz="4" w:space="0" w:color="000000"/>
              <w:left w:val="single" w:sz="4" w:space="0" w:color="000000"/>
              <w:bottom w:val="single" w:sz="4" w:space="0" w:color="000000"/>
              <w:right w:val="single" w:sz="4" w:space="0" w:color="000000"/>
            </w:tcBorders>
            <w:hideMark/>
          </w:tcPr>
          <w:p w14:paraId="0BE79C05"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6</w:t>
            </w:r>
          </w:p>
        </w:tc>
      </w:tr>
      <w:tr w:rsidR="00EA6316" w:rsidRPr="00EA6316" w14:paraId="721FCA9C" w14:textId="77777777" w:rsidTr="00B429EB">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806FDF2"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27</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F4905EE"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Magazynier</w:t>
            </w:r>
          </w:p>
        </w:tc>
        <w:tc>
          <w:tcPr>
            <w:tcW w:w="3243" w:type="dxa"/>
            <w:tcBorders>
              <w:top w:val="single" w:sz="4" w:space="0" w:color="000000"/>
              <w:left w:val="single" w:sz="4" w:space="0" w:color="000000"/>
              <w:bottom w:val="single" w:sz="4" w:space="0" w:color="000000"/>
              <w:right w:val="single" w:sz="4" w:space="0" w:color="000000"/>
            </w:tcBorders>
            <w:hideMark/>
          </w:tcPr>
          <w:p w14:paraId="1F754D36"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6</w:t>
            </w:r>
          </w:p>
        </w:tc>
      </w:tr>
      <w:tr w:rsidR="00EA6316" w:rsidRPr="00EA6316" w14:paraId="1218A94A" w14:textId="77777777" w:rsidTr="00B429EB">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8ACB324"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28</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4613848"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Asystent nauczyciela przedszkola</w:t>
            </w:r>
          </w:p>
        </w:tc>
        <w:tc>
          <w:tcPr>
            <w:tcW w:w="3243" w:type="dxa"/>
            <w:tcBorders>
              <w:top w:val="single" w:sz="4" w:space="0" w:color="000000"/>
              <w:left w:val="single" w:sz="4" w:space="0" w:color="000000"/>
              <w:bottom w:val="single" w:sz="4" w:space="0" w:color="000000"/>
              <w:right w:val="single" w:sz="4" w:space="0" w:color="000000"/>
            </w:tcBorders>
            <w:hideMark/>
          </w:tcPr>
          <w:p w14:paraId="40B8F195"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6</w:t>
            </w:r>
          </w:p>
        </w:tc>
      </w:tr>
      <w:tr w:rsidR="00EA6316" w:rsidRPr="00EA6316" w14:paraId="58783015" w14:textId="77777777" w:rsidTr="00B429EB">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7232C49"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29</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B66D365"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Kosmetyczka</w:t>
            </w:r>
          </w:p>
        </w:tc>
        <w:tc>
          <w:tcPr>
            <w:tcW w:w="3243" w:type="dxa"/>
            <w:tcBorders>
              <w:top w:val="single" w:sz="4" w:space="0" w:color="000000"/>
              <w:left w:val="single" w:sz="4" w:space="0" w:color="000000"/>
              <w:bottom w:val="single" w:sz="4" w:space="0" w:color="000000"/>
              <w:right w:val="single" w:sz="4" w:space="0" w:color="000000"/>
            </w:tcBorders>
            <w:hideMark/>
          </w:tcPr>
          <w:p w14:paraId="32C8B298"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6</w:t>
            </w:r>
          </w:p>
        </w:tc>
      </w:tr>
      <w:tr w:rsidR="00EA6316" w:rsidRPr="00EA6316" w14:paraId="3FEDC21B" w14:textId="77777777" w:rsidTr="00B429EB">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5D97EAE" w14:textId="77777777" w:rsidR="00EA6316" w:rsidRPr="00EA6316" w:rsidRDefault="00EA6316" w:rsidP="00B429EB">
            <w:pPr>
              <w:spacing w:line="360" w:lineRule="auto"/>
              <w:jc w:val="center"/>
              <w:rPr>
                <w:rFonts w:ascii="Times New Roman" w:hAnsi="Times New Roman" w:cs="Times New Roman"/>
                <w:b/>
                <w:bCs/>
                <w:sz w:val="24"/>
                <w:szCs w:val="24"/>
              </w:rPr>
            </w:pPr>
            <w:r w:rsidRPr="00EA6316">
              <w:rPr>
                <w:rFonts w:ascii="Times New Roman" w:hAnsi="Times New Roman" w:cs="Times New Roman"/>
                <w:b/>
                <w:bCs/>
                <w:sz w:val="24"/>
                <w:szCs w:val="24"/>
              </w:rPr>
              <w:t>30</w:t>
            </w:r>
          </w:p>
        </w:tc>
        <w:tc>
          <w:tcPr>
            <w:tcW w:w="5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3DDA603"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Mechanik pojazdów samochodowych</w:t>
            </w:r>
          </w:p>
        </w:tc>
        <w:tc>
          <w:tcPr>
            <w:tcW w:w="3243" w:type="dxa"/>
            <w:tcBorders>
              <w:top w:val="single" w:sz="4" w:space="0" w:color="000000"/>
              <w:left w:val="single" w:sz="4" w:space="0" w:color="000000"/>
              <w:bottom w:val="single" w:sz="4" w:space="0" w:color="000000"/>
              <w:right w:val="single" w:sz="4" w:space="0" w:color="000000"/>
            </w:tcBorders>
            <w:hideMark/>
          </w:tcPr>
          <w:p w14:paraId="7936A1E5" w14:textId="77777777" w:rsidR="00EA6316" w:rsidRPr="00EA6316" w:rsidRDefault="00EA6316" w:rsidP="00B429EB">
            <w:pPr>
              <w:spacing w:line="360" w:lineRule="auto"/>
              <w:jc w:val="center"/>
              <w:rPr>
                <w:rFonts w:ascii="Times New Roman" w:hAnsi="Times New Roman" w:cs="Times New Roman"/>
                <w:sz w:val="24"/>
                <w:szCs w:val="24"/>
              </w:rPr>
            </w:pPr>
            <w:r w:rsidRPr="00EA6316">
              <w:rPr>
                <w:rFonts w:ascii="Times New Roman" w:hAnsi="Times New Roman" w:cs="Times New Roman"/>
                <w:sz w:val="24"/>
                <w:szCs w:val="24"/>
              </w:rPr>
              <w:t>6</w:t>
            </w:r>
          </w:p>
        </w:tc>
      </w:tr>
    </w:tbl>
    <w:p w14:paraId="6A2E34F9" w14:textId="0EB1DB4E" w:rsidR="00EA6316" w:rsidRPr="00773F71" w:rsidRDefault="00EA6316" w:rsidP="00773F71">
      <w:pPr>
        <w:spacing w:before="240" w:line="360" w:lineRule="auto"/>
        <w:jc w:val="both"/>
        <w:rPr>
          <w:rFonts w:ascii="Times New Roman" w:hAnsi="Times New Roman" w:cs="Times New Roman"/>
          <w:b/>
          <w:bCs/>
          <w:sz w:val="24"/>
          <w:szCs w:val="24"/>
        </w:rPr>
      </w:pPr>
      <w:r w:rsidRPr="00773F71">
        <w:rPr>
          <w:rFonts w:ascii="Times New Roman" w:hAnsi="Times New Roman" w:cs="Times New Roman"/>
          <w:b/>
          <w:bCs/>
          <w:sz w:val="24"/>
          <w:szCs w:val="24"/>
        </w:rPr>
        <w:t>Działania dodatkowe w ramach pośrednictwa pracy w 2024 roku</w:t>
      </w:r>
    </w:p>
    <w:p w14:paraId="09B33437" w14:textId="77777777" w:rsidR="00EA6316" w:rsidRPr="00DF4EF0" w:rsidRDefault="00EA6316" w:rsidP="00D56449">
      <w:pPr>
        <w:pStyle w:val="Akapitzlist"/>
        <w:numPr>
          <w:ilvl w:val="0"/>
          <w:numId w:val="117"/>
        </w:numPr>
        <w:spacing w:line="360" w:lineRule="auto"/>
        <w:jc w:val="both"/>
        <w:rPr>
          <w:rFonts w:ascii="Times New Roman" w:hAnsi="Times New Roman" w:cs="Times New Roman"/>
          <w:b/>
          <w:bCs/>
          <w:sz w:val="24"/>
          <w:szCs w:val="24"/>
        </w:rPr>
      </w:pPr>
      <w:r w:rsidRPr="00DF4EF0">
        <w:rPr>
          <w:rFonts w:ascii="Times New Roman" w:hAnsi="Times New Roman" w:cs="Times New Roman"/>
          <w:b/>
          <w:bCs/>
          <w:sz w:val="24"/>
          <w:szCs w:val="24"/>
        </w:rPr>
        <w:t>Publikacja ofert pracy</w:t>
      </w:r>
    </w:p>
    <w:p w14:paraId="10BAC6E4" w14:textId="77777777" w:rsidR="006A11A1" w:rsidRPr="00EA6316" w:rsidRDefault="006A11A1" w:rsidP="006A11A1">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Wszystkie oferty pracy pozyskane przez urząd były na bieżąco udostępniane na stronie internetowej www.grojec.praca.gov.pl poprzez Centralną Bazę Ofert Pracy</w:t>
      </w:r>
      <w:r>
        <w:rPr>
          <w:rFonts w:ascii="Times New Roman" w:hAnsi="Times New Roman" w:cs="Times New Roman"/>
          <w:sz w:val="24"/>
          <w:szCs w:val="24"/>
        </w:rPr>
        <w:t xml:space="preserve"> oraz </w:t>
      </w:r>
      <w:r w:rsidRPr="00EA6316">
        <w:rPr>
          <w:rFonts w:ascii="Times New Roman" w:hAnsi="Times New Roman" w:cs="Times New Roman"/>
          <w:sz w:val="24"/>
          <w:szCs w:val="24"/>
        </w:rPr>
        <w:t>na monitorach ekranowych znajdujących się w siedzibie Powiatowego Urzędu Pracy w Grójcu.</w:t>
      </w:r>
    </w:p>
    <w:p w14:paraId="686CCCE7" w14:textId="77777777" w:rsidR="006A11A1" w:rsidRPr="00EA6316" w:rsidRDefault="006A11A1" w:rsidP="006A11A1">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Doradcy klienta regularnie aktualizowali oferty – średnio dwa razy w tygodniu kontaktowali się z pracodawcami, aby zapewnić aktualność zgłoszeń.</w:t>
      </w:r>
    </w:p>
    <w:p w14:paraId="74684005" w14:textId="77777777" w:rsidR="00EA6316" w:rsidRPr="00DF4EF0" w:rsidRDefault="00EA6316" w:rsidP="00D56449">
      <w:pPr>
        <w:pStyle w:val="Akapitzlist"/>
        <w:numPr>
          <w:ilvl w:val="0"/>
          <w:numId w:val="117"/>
        </w:numPr>
        <w:spacing w:line="360" w:lineRule="auto"/>
        <w:jc w:val="both"/>
        <w:rPr>
          <w:rFonts w:ascii="Times New Roman" w:hAnsi="Times New Roman" w:cs="Times New Roman"/>
          <w:b/>
          <w:bCs/>
          <w:sz w:val="24"/>
          <w:szCs w:val="24"/>
        </w:rPr>
      </w:pPr>
      <w:r w:rsidRPr="00DF4EF0">
        <w:rPr>
          <w:rFonts w:ascii="Times New Roman" w:hAnsi="Times New Roman" w:cs="Times New Roman"/>
          <w:b/>
          <w:bCs/>
          <w:sz w:val="24"/>
          <w:szCs w:val="24"/>
        </w:rPr>
        <w:t>Udział w analizach rynku pracy</w:t>
      </w:r>
    </w:p>
    <w:p w14:paraId="5E6CFBD2" w14:textId="276C1CEF"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Doradcy klienta uczestniczyli w dyskusji grupowej („panel ekspercki”) w ramach badania „Barometr zawodów 2025”, które pozwala na oszacowanie przyszłego zapotrzebowania na</w:t>
      </w:r>
      <w:r w:rsidR="00C822A5">
        <w:rPr>
          <w:rFonts w:ascii="Times New Roman" w:hAnsi="Times New Roman" w:cs="Times New Roman"/>
          <w:sz w:val="24"/>
          <w:szCs w:val="24"/>
        </w:rPr>
        <w:t> </w:t>
      </w:r>
      <w:r w:rsidRPr="00EA6316">
        <w:rPr>
          <w:rFonts w:ascii="Times New Roman" w:hAnsi="Times New Roman" w:cs="Times New Roman"/>
          <w:sz w:val="24"/>
          <w:szCs w:val="24"/>
        </w:rPr>
        <w:t xml:space="preserve"> zawody w nadchodzącym roku.</w:t>
      </w:r>
    </w:p>
    <w:p w14:paraId="160598CF" w14:textId="77777777" w:rsidR="00EA6316" w:rsidRPr="00DF4EF0" w:rsidRDefault="00EA6316" w:rsidP="00D56449">
      <w:pPr>
        <w:pStyle w:val="Akapitzlist"/>
        <w:numPr>
          <w:ilvl w:val="0"/>
          <w:numId w:val="117"/>
        </w:numPr>
        <w:spacing w:line="360" w:lineRule="auto"/>
        <w:jc w:val="both"/>
        <w:rPr>
          <w:rFonts w:ascii="Times New Roman" w:hAnsi="Times New Roman" w:cs="Times New Roman"/>
          <w:b/>
          <w:bCs/>
          <w:sz w:val="24"/>
          <w:szCs w:val="24"/>
        </w:rPr>
      </w:pPr>
      <w:r w:rsidRPr="00DF4EF0">
        <w:rPr>
          <w:rFonts w:ascii="Times New Roman" w:hAnsi="Times New Roman" w:cs="Times New Roman"/>
          <w:b/>
          <w:bCs/>
          <w:sz w:val="24"/>
          <w:szCs w:val="24"/>
        </w:rPr>
        <w:t>Spotkania rekrutacyjne i informacyjne</w:t>
      </w:r>
    </w:p>
    <w:p w14:paraId="7D71AB00" w14:textId="77777777" w:rsidR="00B429EB"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W 2024 roku pośrednicy pracy zorganizowali:</w:t>
      </w:r>
    </w:p>
    <w:p w14:paraId="3440AC4C" w14:textId="25B3CAA4" w:rsidR="00B429EB" w:rsidRPr="00B429EB" w:rsidRDefault="00EA6316" w:rsidP="00E7785D">
      <w:pPr>
        <w:pStyle w:val="Akapitzlist"/>
        <w:numPr>
          <w:ilvl w:val="0"/>
          <w:numId w:val="33"/>
        </w:numPr>
        <w:spacing w:line="360" w:lineRule="auto"/>
        <w:jc w:val="both"/>
        <w:rPr>
          <w:rFonts w:ascii="Times New Roman" w:hAnsi="Times New Roman" w:cs="Times New Roman"/>
          <w:sz w:val="24"/>
          <w:szCs w:val="24"/>
        </w:rPr>
      </w:pPr>
      <w:r w:rsidRPr="00B429EB">
        <w:rPr>
          <w:rFonts w:ascii="Times New Roman" w:hAnsi="Times New Roman" w:cs="Times New Roman"/>
          <w:sz w:val="24"/>
          <w:szCs w:val="24"/>
        </w:rPr>
        <w:t>2 spotkania rekrutacyjne dla Agencji Pracy Tymczasowej LEASING TEAM w Grójcu, w których uczestniczyło łącznie 30 osób,</w:t>
      </w:r>
    </w:p>
    <w:p w14:paraId="3D37BCE2" w14:textId="68C92B34" w:rsidR="00EA6316" w:rsidRPr="00B429EB" w:rsidRDefault="00EA6316" w:rsidP="00E7785D">
      <w:pPr>
        <w:pStyle w:val="Akapitzlist"/>
        <w:numPr>
          <w:ilvl w:val="0"/>
          <w:numId w:val="33"/>
        </w:numPr>
        <w:spacing w:line="360" w:lineRule="auto"/>
        <w:jc w:val="both"/>
        <w:rPr>
          <w:rFonts w:ascii="Times New Roman" w:hAnsi="Times New Roman" w:cs="Times New Roman"/>
          <w:sz w:val="24"/>
          <w:szCs w:val="24"/>
        </w:rPr>
      </w:pPr>
      <w:r w:rsidRPr="00B429EB">
        <w:rPr>
          <w:rFonts w:ascii="Times New Roman" w:hAnsi="Times New Roman" w:cs="Times New Roman"/>
          <w:sz w:val="24"/>
          <w:szCs w:val="24"/>
        </w:rPr>
        <w:t>2 spotkania informacyjne dla Komendy Powiatowej Policji w Grójcu, w których udział wzięło 14 osób.</w:t>
      </w:r>
    </w:p>
    <w:p w14:paraId="1E55F57B" w14:textId="77777777" w:rsidR="00EA6316" w:rsidRPr="00DF4EF0" w:rsidRDefault="00EA6316" w:rsidP="00DF4EF0">
      <w:pPr>
        <w:pStyle w:val="Akapitzlist"/>
        <w:numPr>
          <w:ilvl w:val="0"/>
          <w:numId w:val="33"/>
        </w:numPr>
        <w:spacing w:line="360" w:lineRule="auto"/>
        <w:jc w:val="both"/>
        <w:rPr>
          <w:rFonts w:ascii="Times New Roman" w:hAnsi="Times New Roman" w:cs="Times New Roman"/>
          <w:b/>
          <w:bCs/>
          <w:sz w:val="24"/>
          <w:szCs w:val="24"/>
        </w:rPr>
      </w:pPr>
      <w:r w:rsidRPr="00DF4EF0">
        <w:rPr>
          <w:rFonts w:ascii="Times New Roman" w:hAnsi="Times New Roman" w:cs="Times New Roman"/>
          <w:b/>
          <w:bCs/>
          <w:sz w:val="24"/>
          <w:szCs w:val="24"/>
        </w:rPr>
        <w:lastRenderedPageBreak/>
        <w:t>Szkolenia i współpraca z instytucjami społecznymi</w:t>
      </w:r>
    </w:p>
    <w:p w14:paraId="62B73F2E" w14:textId="77777777"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Doradcy klienta uczestniczyli w szkoleniach dotyczących zakładania i prowadzenia Klubów Integracji Społecznej (KIS) oraz Centrów Usług Społecznych (CUS).</w:t>
      </w:r>
    </w:p>
    <w:p w14:paraId="2AFFBD33" w14:textId="6A15E412"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Dodatkowo brali udział w wyjazdach studyjnych organizowanych przez Lokalny Ośrodek Wsparcia Ekonomii Społecznej w Belsku Dużym, co umożliwiło im poszerzenie wiedzy w</w:t>
      </w:r>
      <w:r w:rsidR="00B429EB">
        <w:rPr>
          <w:rFonts w:ascii="Times New Roman" w:hAnsi="Times New Roman" w:cs="Times New Roman"/>
          <w:sz w:val="24"/>
          <w:szCs w:val="24"/>
        </w:rPr>
        <w:t> </w:t>
      </w:r>
      <w:r w:rsidRPr="00EA6316">
        <w:rPr>
          <w:rFonts w:ascii="Times New Roman" w:hAnsi="Times New Roman" w:cs="Times New Roman"/>
          <w:sz w:val="24"/>
          <w:szCs w:val="24"/>
        </w:rPr>
        <w:t xml:space="preserve"> zakresie ekonomii społecznej i działań na rzecz aktywizacji zawodowej osób zagrożonych wykluczeniem społecznym.</w:t>
      </w:r>
    </w:p>
    <w:p w14:paraId="300A202D" w14:textId="77777777" w:rsidR="00EA6316" w:rsidRPr="00EA6316" w:rsidRDefault="00EA6316" w:rsidP="00EA6316">
      <w:pPr>
        <w:spacing w:line="360" w:lineRule="auto"/>
        <w:jc w:val="both"/>
        <w:rPr>
          <w:rFonts w:ascii="Times New Roman" w:hAnsi="Times New Roman" w:cs="Times New Roman"/>
          <w:b/>
          <w:bCs/>
          <w:sz w:val="24"/>
          <w:szCs w:val="24"/>
        </w:rPr>
      </w:pPr>
      <w:r w:rsidRPr="00EA6316">
        <w:rPr>
          <w:rFonts w:ascii="Times New Roman" w:hAnsi="Times New Roman" w:cs="Times New Roman"/>
          <w:b/>
          <w:bCs/>
          <w:sz w:val="24"/>
          <w:szCs w:val="24"/>
        </w:rPr>
        <w:t>Wnioski:</w:t>
      </w:r>
    </w:p>
    <w:p w14:paraId="59ABBC42" w14:textId="77777777" w:rsidR="00B429EB"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Regularna aktualizacja ofert pracy i współpraca z pracodawcami pozwoliły na szybsze dopasowanie kandydatów do dostępnych miejsc pracy.</w:t>
      </w:r>
    </w:p>
    <w:p w14:paraId="3B10C63E" w14:textId="77777777" w:rsidR="00B429EB"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Udział doradców klienta w badaniu „Barometr zawodów 2025” pozwala na lepsze planowanie działań związanych z rynkiem pracy i dostosowanie ofert do prognozowanego zapotrzebowania.</w:t>
      </w:r>
    </w:p>
    <w:p w14:paraId="07DBB34F" w14:textId="77777777" w:rsidR="00B429EB"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Spotkania rekrutacyjne i informacyjne zwiększyły świadomość mieszkańców w zakresie</w:t>
      </w:r>
      <w:r w:rsidR="00B429EB">
        <w:rPr>
          <w:rFonts w:ascii="Times New Roman" w:hAnsi="Times New Roman" w:cs="Times New Roman"/>
          <w:sz w:val="24"/>
          <w:szCs w:val="24"/>
        </w:rPr>
        <w:t xml:space="preserve"> </w:t>
      </w:r>
      <w:r w:rsidRPr="00EA6316">
        <w:rPr>
          <w:rFonts w:ascii="Times New Roman" w:hAnsi="Times New Roman" w:cs="Times New Roman"/>
          <w:sz w:val="24"/>
          <w:szCs w:val="24"/>
        </w:rPr>
        <w:t>dostępnych możliwości zatrudnienia i procedur rekrutacyjnych w różnych sektorach.</w:t>
      </w:r>
    </w:p>
    <w:p w14:paraId="3F5AA475" w14:textId="77777777" w:rsidR="00B429EB"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Szkolenia i wyjazdy studyjne umożliwiły pracownikom urzędu zdobycie nowych kompetencji, co może przyczynić się do skuteczniejszego wsparcia osób bezrobotnych i poszukujących pracy.</w:t>
      </w:r>
    </w:p>
    <w:p w14:paraId="68299252" w14:textId="007CEF5D" w:rsidR="00E3298E" w:rsidRDefault="00EA6316" w:rsidP="008E067B">
      <w:pPr>
        <w:spacing w:line="360" w:lineRule="auto"/>
        <w:rPr>
          <w:rFonts w:ascii="Times New Roman" w:hAnsi="Times New Roman" w:cs="Times New Roman"/>
          <w:sz w:val="24"/>
          <w:szCs w:val="24"/>
        </w:rPr>
      </w:pPr>
      <w:r w:rsidRPr="00EA6316">
        <w:rPr>
          <w:rFonts w:ascii="Times New Roman" w:hAnsi="Times New Roman" w:cs="Times New Roman"/>
          <w:b/>
          <w:bCs/>
          <w:sz w:val="24"/>
          <w:szCs w:val="24"/>
        </w:rPr>
        <w:lastRenderedPageBreak/>
        <w:t>Napływ wolnych miejsc pracy i miejsc aktywizacji w stosunku do 2023 r. obrazuje</w:t>
      </w:r>
      <w:r w:rsidR="00E3298E">
        <w:rPr>
          <w:rFonts w:ascii="Times New Roman" w:hAnsi="Times New Roman" w:cs="Times New Roman"/>
          <w:b/>
          <w:bCs/>
          <w:sz w:val="24"/>
          <w:szCs w:val="24"/>
        </w:rPr>
        <w:t xml:space="preserve"> </w:t>
      </w:r>
      <w:r w:rsidRPr="00EA6316">
        <w:rPr>
          <w:rFonts w:ascii="Times New Roman" w:hAnsi="Times New Roman" w:cs="Times New Roman"/>
          <w:b/>
          <w:bCs/>
          <w:sz w:val="24"/>
          <w:szCs w:val="24"/>
        </w:rPr>
        <w:t>poniższy wykres:</w:t>
      </w:r>
      <w:r w:rsidRPr="00EA6316">
        <w:rPr>
          <w:rFonts w:ascii="Times New Roman" w:hAnsi="Times New Roman" w:cs="Times New Roman"/>
          <w:noProof/>
          <w:sz w:val="24"/>
          <w:szCs w:val="24"/>
        </w:rPr>
        <w:drawing>
          <wp:inline distT="0" distB="0" distL="0" distR="0" wp14:anchorId="662B9769" wp14:editId="746075A5">
            <wp:extent cx="5676900" cy="5562600"/>
            <wp:effectExtent l="0" t="0" r="0" b="0"/>
            <wp:docPr id="1911349043"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6600C6" w14:textId="127330F3" w:rsidR="00EA6316" w:rsidRPr="00EA6316" w:rsidRDefault="00EA6316" w:rsidP="00EA6316">
      <w:pPr>
        <w:spacing w:line="360" w:lineRule="auto"/>
        <w:jc w:val="both"/>
        <w:rPr>
          <w:rFonts w:ascii="Times New Roman" w:hAnsi="Times New Roman" w:cs="Times New Roman"/>
          <w:b/>
          <w:bCs/>
          <w:sz w:val="24"/>
          <w:szCs w:val="24"/>
        </w:rPr>
      </w:pPr>
      <w:r w:rsidRPr="00EA6316">
        <w:rPr>
          <w:rFonts w:ascii="Times New Roman" w:hAnsi="Times New Roman" w:cs="Times New Roman"/>
          <w:b/>
          <w:bCs/>
          <w:sz w:val="24"/>
          <w:szCs w:val="24"/>
        </w:rPr>
        <w:t>Analiza napływu wolnych miejsc pracy w latach 2023 i 2024</w:t>
      </w:r>
    </w:p>
    <w:p w14:paraId="05385645" w14:textId="77777777"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Analizując dane dotyczące liczby wolnych miejsc pracy w latach 2023 i 2024, zauważamy znaczny spadek ofert w 2024 roku. </w:t>
      </w:r>
    </w:p>
    <w:p w14:paraId="5D523A3B" w14:textId="77777777" w:rsidR="00EA6316" w:rsidRPr="0013247A" w:rsidRDefault="00EA6316" w:rsidP="00EA6316">
      <w:pPr>
        <w:spacing w:line="360" w:lineRule="auto"/>
        <w:jc w:val="both"/>
        <w:rPr>
          <w:rFonts w:ascii="Times New Roman" w:hAnsi="Times New Roman" w:cs="Times New Roman"/>
          <w:b/>
          <w:bCs/>
          <w:sz w:val="24"/>
          <w:szCs w:val="24"/>
        </w:rPr>
      </w:pPr>
      <w:r w:rsidRPr="0013247A">
        <w:rPr>
          <w:rFonts w:ascii="Times New Roman" w:hAnsi="Times New Roman" w:cs="Times New Roman"/>
          <w:b/>
          <w:bCs/>
          <w:sz w:val="24"/>
          <w:szCs w:val="24"/>
        </w:rPr>
        <w:t>Główne przyczyny tego zjawiska to:</w:t>
      </w:r>
    </w:p>
    <w:p w14:paraId="3690C6DF" w14:textId="77777777" w:rsidR="00EA6316" w:rsidRPr="00E3298E" w:rsidRDefault="00EA6316" w:rsidP="00E7785D">
      <w:pPr>
        <w:pStyle w:val="Akapitzlist"/>
        <w:numPr>
          <w:ilvl w:val="0"/>
          <w:numId w:val="34"/>
        </w:numPr>
        <w:spacing w:line="360" w:lineRule="auto"/>
        <w:jc w:val="both"/>
        <w:rPr>
          <w:rFonts w:ascii="Times New Roman" w:hAnsi="Times New Roman" w:cs="Times New Roman"/>
          <w:sz w:val="24"/>
          <w:szCs w:val="24"/>
        </w:rPr>
      </w:pPr>
      <w:r w:rsidRPr="00E3298E">
        <w:rPr>
          <w:rFonts w:ascii="Times New Roman" w:hAnsi="Times New Roman" w:cs="Times New Roman"/>
          <w:sz w:val="24"/>
          <w:szCs w:val="24"/>
        </w:rPr>
        <w:t>mniejsza ilość środków finansowych przeznaczonych na aktywne formy zatrudnienia, co ograniczyło możliwości dofinansowania miejsc pracy,</w:t>
      </w:r>
    </w:p>
    <w:p w14:paraId="5B4A9A40" w14:textId="77777777" w:rsidR="0013247A" w:rsidRDefault="00EA6316" w:rsidP="00EA6316">
      <w:pPr>
        <w:pStyle w:val="Akapitzlist"/>
        <w:numPr>
          <w:ilvl w:val="0"/>
          <w:numId w:val="34"/>
        </w:numPr>
        <w:spacing w:line="360" w:lineRule="auto"/>
        <w:jc w:val="both"/>
        <w:rPr>
          <w:rFonts w:ascii="Times New Roman" w:hAnsi="Times New Roman" w:cs="Times New Roman"/>
          <w:sz w:val="24"/>
          <w:szCs w:val="24"/>
        </w:rPr>
      </w:pPr>
      <w:r w:rsidRPr="00E3298E">
        <w:rPr>
          <w:rFonts w:ascii="Times New Roman" w:hAnsi="Times New Roman" w:cs="Times New Roman"/>
          <w:sz w:val="24"/>
          <w:szCs w:val="24"/>
        </w:rPr>
        <w:t>zmniejszenie liczby ofert pracy składanych celem uzyskania Informacji Starosty, wymaganej przy zatrudnianiu cudzoziemców, co mogło wpłynąć na niższą liczbę zgłaszanych wakatów.</w:t>
      </w:r>
    </w:p>
    <w:p w14:paraId="4500266E" w14:textId="37A1F541" w:rsidR="00EA6316" w:rsidRPr="00DF4EF0" w:rsidRDefault="00EA6316" w:rsidP="00EA6316">
      <w:pPr>
        <w:pStyle w:val="Akapitzlist"/>
        <w:numPr>
          <w:ilvl w:val="0"/>
          <w:numId w:val="34"/>
        </w:numPr>
        <w:spacing w:line="360" w:lineRule="auto"/>
        <w:jc w:val="both"/>
        <w:rPr>
          <w:rFonts w:ascii="Times New Roman" w:hAnsi="Times New Roman" w:cs="Times New Roman"/>
          <w:sz w:val="24"/>
          <w:szCs w:val="24"/>
        </w:rPr>
      </w:pPr>
      <w:r w:rsidRPr="00DF4EF0">
        <w:rPr>
          <w:rFonts w:ascii="Times New Roman" w:hAnsi="Times New Roman" w:cs="Times New Roman"/>
          <w:b/>
          <w:bCs/>
          <w:sz w:val="24"/>
          <w:szCs w:val="24"/>
        </w:rPr>
        <w:lastRenderedPageBreak/>
        <w:t>Działania doradców klienta</w:t>
      </w:r>
    </w:p>
    <w:p w14:paraId="31CF1A36" w14:textId="77777777"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Doradcy klienta przeprowadzili </w:t>
      </w:r>
      <w:r w:rsidRPr="00EA6316">
        <w:rPr>
          <w:rFonts w:ascii="Times New Roman" w:hAnsi="Times New Roman" w:cs="Times New Roman"/>
          <w:b/>
          <w:bCs/>
          <w:sz w:val="24"/>
          <w:szCs w:val="24"/>
        </w:rPr>
        <w:t>2 282</w:t>
      </w:r>
      <w:r w:rsidRPr="00EA6316">
        <w:rPr>
          <w:rFonts w:ascii="Times New Roman" w:hAnsi="Times New Roman" w:cs="Times New Roman"/>
          <w:sz w:val="24"/>
          <w:szCs w:val="24"/>
        </w:rPr>
        <w:t xml:space="preserve"> kontakty z pracodawcami, w tym:</w:t>
      </w:r>
    </w:p>
    <w:p w14:paraId="712D51B2" w14:textId="77777777" w:rsidR="00EA6316" w:rsidRPr="00E3298E" w:rsidRDefault="00EA6316" w:rsidP="00E7785D">
      <w:pPr>
        <w:pStyle w:val="Akapitzlist"/>
        <w:numPr>
          <w:ilvl w:val="0"/>
          <w:numId w:val="35"/>
        </w:numPr>
        <w:spacing w:line="360" w:lineRule="auto"/>
        <w:jc w:val="both"/>
        <w:rPr>
          <w:rFonts w:ascii="Times New Roman" w:hAnsi="Times New Roman" w:cs="Times New Roman"/>
          <w:sz w:val="24"/>
          <w:szCs w:val="24"/>
        </w:rPr>
      </w:pPr>
      <w:r w:rsidRPr="00E3298E">
        <w:rPr>
          <w:rFonts w:ascii="Times New Roman" w:hAnsi="Times New Roman" w:cs="Times New Roman"/>
          <w:sz w:val="24"/>
          <w:szCs w:val="24"/>
        </w:rPr>
        <w:t xml:space="preserve">nawiązali współpracę z </w:t>
      </w:r>
      <w:r w:rsidRPr="00E3298E">
        <w:rPr>
          <w:rFonts w:ascii="Times New Roman" w:hAnsi="Times New Roman" w:cs="Times New Roman"/>
          <w:b/>
          <w:bCs/>
          <w:sz w:val="24"/>
          <w:szCs w:val="24"/>
        </w:rPr>
        <w:t>355</w:t>
      </w:r>
      <w:r w:rsidRPr="00E3298E">
        <w:rPr>
          <w:rFonts w:ascii="Times New Roman" w:hAnsi="Times New Roman" w:cs="Times New Roman"/>
          <w:sz w:val="24"/>
          <w:szCs w:val="24"/>
        </w:rPr>
        <w:t xml:space="preserve"> nowymi pracodawcami,</w:t>
      </w:r>
    </w:p>
    <w:p w14:paraId="72A40FD3" w14:textId="60C9F3E9" w:rsidR="00EA6316" w:rsidRPr="00E3298E" w:rsidRDefault="00EA6316" w:rsidP="00E7785D">
      <w:pPr>
        <w:pStyle w:val="Akapitzlist"/>
        <w:numPr>
          <w:ilvl w:val="0"/>
          <w:numId w:val="35"/>
        </w:numPr>
        <w:spacing w:line="360" w:lineRule="auto"/>
        <w:jc w:val="both"/>
        <w:rPr>
          <w:rFonts w:ascii="Times New Roman" w:hAnsi="Times New Roman" w:cs="Times New Roman"/>
          <w:sz w:val="24"/>
          <w:szCs w:val="24"/>
        </w:rPr>
      </w:pPr>
      <w:r w:rsidRPr="00E3298E">
        <w:rPr>
          <w:rFonts w:ascii="Times New Roman" w:hAnsi="Times New Roman" w:cs="Times New Roman"/>
          <w:sz w:val="24"/>
          <w:szCs w:val="24"/>
        </w:rPr>
        <w:t xml:space="preserve">podtrzymali kontakt z </w:t>
      </w:r>
      <w:r w:rsidRPr="00E3298E">
        <w:rPr>
          <w:rFonts w:ascii="Times New Roman" w:hAnsi="Times New Roman" w:cs="Times New Roman"/>
          <w:b/>
          <w:bCs/>
          <w:sz w:val="24"/>
          <w:szCs w:val="24"/>
        </w:rPr>
        <w:t>695</w:t>
      </w:r>
      <w:r w:rsidRPr="00E3298E">
        <w:rPr>
          <w:rFonts w:ascii="Times New Roman" w:hAnsi="Times New Roman" w:cs="Times New Roman"/>
          <w:sz w:val="24"/>
          <w:szCs w:val="24"/>
        </w:rPr>
        <w:t xml:space="preserve"> pracodawcami, co pozwoliło na dalszą współpracę w</w:t>
      </w:r>
      <w:r w:rsidR="00E3298E">
        <w:rPr>
          <w:rFonts w:ascii="Times New Roman" w:hAnsi="Times New Roman" w:cs="Times New Roman"/>
          <w:sz w:val="24"/>
          <w:szCs w:val="24"/>
        </w:rPr>
        <w:t> </w:t>
      </w:r>
      <w:r w:rsidRPr="00E3298E">
        <w:rPr>
          <w:rFonts w:ascii="Times New Roman" w:hAnsi="Times New Roman" w:cs="Times New Roman"/>
          <w:sz w:val="24"/>
          <w:szCs w:val="24"/>
        </w:rPr>
        <w:t xml:space="preserve"> zakresie rekrutacji.</w:t>
      </w:r>
    </w:p>
    <w:p w14:paraId="1AFFFCBA" w14:textId="43080A21"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Doradcy klienta odnotowali również </w:t>
      </w:r>
      <w:r w:rsidRPr="00EA6316">
        <w:rPr>
          <w:rFonts w:ascii="Times New Roman" w:hAnsi="Times New Roman" w:cs="Times New Roman"/>
          <w:b/>
          <w:bCs/>
          <w:sz w:val="24"/>
          <w:szCs w:val="24"/>
        </w:rPr>
        <w:t>13</w:t>
      </w:r>
      <w:r w:rsidR="00E3298E" w:rsidRPr="00E3298E">
        <w:rPr>
          <w:rFonts w:ascii="Times New Roman" w:hAnsi="Times New Roman" w:cs="Times New Roman"/>
          <w:b/>
          <w:bCs/>
          <w:sz w:val="24"/>
          <w:szCs w:val="24"/>
        </w:rPr>
        <w:t xml:space="preserve"> </w:t>
      </w:r>
      <w:r w:rsidRPr="00EA6316">
        <w:rPr>
          <w:rFonts w:ascii="Times New Roman" w:hAnsi="Times New Roman" w:cs="Times New Roman"/>
          <w:b/>
          <w:bCs/>
          <w:sz w:val="24"/>
          <w:szCs w:val="24"/>
        </w:rPr>
        <w:t>518</w:t>
      </w:r>
      <w:r w:rsidRPr="00EA6316">
        <w:rPr>
          <w:rFonts w:ascii="Times New Roman" w:hAnsi="Times New Roman" w:cs="Times New Roman"/>
          <w:sz w:val="24"/>
          <w:szCs w:val="24"/>
        </w:rPr>
        <w:t xml:space="preserve"> kontaktów z osobami bezrobotnymi i </w:t>
      </w:r>
      <w:r w:rsidR="00E65994">
        <w:rPr>
          <w:rFonts w:ascii="Times New Roman" w:hAnsi="Times New Roman" w:cs="Times New Roman"/>
          <w:sz w:val="24"/>
          <w:szCs w:val="24"/>
        </w:rPr>
        <w:t> </w:t>
      </w:r>
      <w:r w:rsidRPr="00EA6316">
        <w:rPr>
          <w:rFonts w:ascii="Times New Roman" w:hAnsi="Times New Roman" w:cs="Times New Roman"/>
          <w:sz w:val="24"/>
          <w:szCs w:val="24"/>
        </w:rPr>
        <w:t xml:space="preserve">poszukującymi pracy, w wyniku których opracowano </w:t>
      </w:r>
      <w:r w:rsidRPr="00EA6316">
        <w:rPr>
          <w:rFonts w:ascii="Times New Roman" w:hAnsi="Times New Roman" w:cs="Times New Roman"/>
          <w:b/>
          <w:bCs/>
          <w:sz w:val="24"/>
          <w:szCs w:val="24"/>
        </w:rPr>
        <w:t>1 649</w:t>
      </w:r>
      <w:r w:rsidRPr="00EA6316">
        <w:rPr>
          <w:rFonts w:ascii="Times New Roman" w:hAnsi="Times New Roman" w:cs="Times New Roman"/>
          <w:sz w:val="24"/>
          <w:szCs w:val="24"/>
        </w:rPr>
        <w:t xml:space="preserve"> Indywidualnych Planów Działania.</w:t>
      </w:r>
    </w:p>
    <w:p w14:paraId="35E87B87" w14:textId="77777777" w:rsidR="00EA6316" w:rsidRPr="00DF4EF0" w:rsidRDefault="00EA6316" w:rsidP="00D56449">
      <w:pPr>
        <w:pStyle w:val="Akapitzlist"/>
        <w:numPr>
          <w:ilvl w:val="0"/>
          <w:numId w:val="118"/>
        </w:numPr>
        <w:spacing w:line="360" w:lineRule="auto"/>
        <w:jc w:val="both"/>
        <w:rPr>
          <w:rFonts w:ascii="Times New Roman" w:hAnsi="Times New Roman" w:cs="Times New Roman"/>
          <w:b/>
          <w:bCs/>
          <w:sz w:val="24"/>
          <w:szCs w:val="24"/>
        </w:rPr>
      </w:pPr>
      <w:r w:rsidRPr="00DF4EF0">
        <w:rPr>
          <w:rFonts w:ascii="Times New Roman" w:hAnsi="Times New Roman" w:cs="Times New Roman"/>
          <w:b/>
          <w:bCs/>
          <w:sz w:val="24"/>
          <w:szCs w:val="24"/>
        </w:rPr>
        <w:t>Sieć Europejskich Ofert Pracy (EURES)</w:t>
      </w:r>
    </w:p>
    <w:p w14:paraId="32D7BD97" w14:textId="77777777"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W ramach sieci EURES pośrednicy pracy dysponowali 298 ofertami obejmującymi 1 118 wolnych miejsc pracy.</w:t>
      </w:r>
    </w:p>
    <w:p w14:paraId="3179AA73" w14:textId="77777777" w:rsidR="00E65994"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Najwięcej ofert dotyczyło:</w:t>
      </w:r>
    </w:p>
    <w:p w14:paraId="2705C944" w14:textId="77777777" w:rsidR="00E65994" w:rsidRPr="00E65994" w:rsidRDefault="00EA6316" w:rsidP="00E7785D">
      <w:pPr>
        <w:pStyle w:val="Akapitzlist"/>
        <w:numPr>
          <w:ilvl w:val="0"/>
          <w:numId w:val="36"/>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Niemiec – 108 ofert,</w:t>
      </w:r>
    </w:p>
    <w:p w14:paraId="352BAD39" w14:textId="77777777" w:rsidR="00E65994" w:rsidRPr="00E65994" w:rsidRDefault="00EA6316" w:rsidP="00E7785D">
      <w:pPr>
        <w:pStyle w:val="Akapitzlist"/>
        <w:numPr>
          <w:ilvl w:val="0"/>
          <w:numId w:val="36"/>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Norwegii – 64 oferty,</w:t>
      </w:r>
    </w:p>
    <w:p w14:paraId="4E1F4677" w14:textId="77777777" w:rsidR="00E65994" w:rsidRPr="00E65994" w:rsidRDefault="00EA6316" w:rsidP="00E7785D">
      <w:pPr>
        <w:pStyle w:val="Akapitzlist"/>
        <w:numPr>
          <w:ilvl w:val="0"/>
          <w:numId w:val="36"/>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Holandii – 39 ofert,</w:t>
      </w:r>
      <w:r w:rsidR="00E65994" w:rsidRPr="00E65994">
        <w:rPr>
          <w:rFonts w:ascii="Times New Roman" w:hAnsi="Times New Roman" w:cs="Times New Roman"/>
          <w:sz w:val="24"/>
          <w:szCs w:val="24"/>
        </w:rPr>
        <w:t xml:space="preserve"> </w:t>
      </w:r>
    </w:p>
    <w:p w14:paraId="27045118" w14:textId="2A851264" w:rsidR="00EA6316" w:rsidRPr="00E65994" w:rsidRDefault="00EA6316" w:rsidP="00E7785D">
      <w:pPr>
        <w:pStyle w:val="Akapitzlist"/>
        <w:numPr>
          <w:ilvl w:val="0"/>
          <w:numId w:val="36"/>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Estonii – 24 oferty.</w:t>
      </w:r>
    </w:p>
    <w:p w14:paraId="6BA7BC57" w14:textId="77777777"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Pośrednicy pracy realizujący zadania EURES nawiązali </w:t>
      </w:r>
      <w:r w:rsidRPr="00EA6316">
        <w:rPr>
          <w:rFonts w:ascii="Times New Roman" w:hAnsi="Times New Roman" w:cs="Times New Roman"/>
          <w:b/>
          <w:bCs/>
          <w:sz w:val="24"/>
          <w:szCs w:val="24"/>
        </w:rPr>
        <w:t>272</w:t>
      </w:r>
      <w:r w:rsidRPr="00EA6316">
        <w:rPr>
          <w:rFonts w:ascii="Times New Roman" w:hAnsi="Times New Roman" w:cs="Times New Roman"/>
          <w:sz w:val="24"/>
          <w:szCs w:val="24"/>
        </w:rPr>
        <w:t xml:space="preserve"> indywidualne kontakty z osobami bezrobotnymi i poszukującymi pracy, podczas których udzielali informacji na temat:</w:t>
      </w:r>
    </w:p>
    <w:p w14:paraId="1CF13F68" w14:textId="77777777" w:rsidR="00EA6316" w:rsidRPr="00E65994" w:rsidRDefault="00EA6316" w:rsidP="00E7785D">
      <w:pPr>
        <w:pStyle w:val="Akapitzlist"/>
        <w:numPr>
          <w:ilvl w:val="0"/>
          <w:numId w:val="37"/>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Sieci EURES,</w:t>
      </w:r>
    </w:p>
    <w:p w14:paraId="6E1A3E89" w14:textId="77777777" w:rsidR="00EA6316" w:rsidRPr="00E65994" w:rsidRDefault="00EA6316" w:rsidP="00E7785D">
      <w:pPr>
        <w:pStyle w:val="Akapitzlist"/>
        <w:numPr>
          <w:ilvl w:val="0"/>
          <w:numId w:val="37"/>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Poszukiwania pracy w krajach UE,</w:t>
      </w:r>
    </w:p>
    <w:p w14:paraId="7FDE1217" w14:textId="77777777" w:rsidR="00EA6316" w:rsidRPr="00E65994" w:rsidRDefault="00EA6316" w:rsidP="00E7785D">
      <w:pPr>
        <w:pStyle w:val="Akapitzlist"/>
        <w:numPr>
          <w:ilvl w:val="0"/>
          <w:numId w:val="37"/>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Warunków życia i pracy w krajach UE oraz EFTA.</w:t>
      </w:r>
    </w:p>
    <w:p w14:paraId="72948EFA" w14:textId="77777777" w:rsidR="00E65994"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 xml:space="preserve">Ponadto </w:t>
      </w:r>
      <w:r w:rsidRPr="00EA6316">
        <w:rPr>
          <w:rFonts w:ascii="Times New Roman" w:hAnsi="Times New Roman" w:cs="Times New Roman"/>
          <w:b/>
          <w:bCs/>
          <w:sz w:val="24"/>
          <w:szCs w:val="24"/>
        </w:rPr>
        <w:t>23</w:t>
      </w:r>
      <w:r w:rsidRPr="00EA6316">
        <w:rPr>
          <w:rFonts w:ascii="Times New Roman" w:hAnsi="Times New Roman" w:cs="Times New Roman"/>
          <w:sz w:val="24"/>
          <w:szCs w:val="24"/>
        </w:rPr>
        <w:t xml:space="preserve"> pracodawców otrzymało ogólne informacje dotyczące usług EURES.</w:t>
      </w:r>
    </w:p>
    <w:p w14:paraId="129DF845" w14:textId="2169CAC4" w:rsidR="00EA6316" w:rsidRPr="00DF4EF0" w:rsidRDefault="00EA6316" w:rsidP="00D56449">
      <w:pPr>
        <w:pStyle w:val="Akapitzlist"/>
        <w:numPr>
          <w:ilvl w:val="0"/>
          <w:numId w:val="117"/>
        </w:numPr>
        <w:spacing w:line="360" w:lineRule="auto"/>
        <w:jc w:val="both"/>
        <w:rPr>
          <w:rFonts w:ascii="Times New Roman" w:hAnsi="Times New Roman" w:cs="Times New Roman"/>
          <w:b/>
          <w:bCs/>
          <w:sz w:val="24"/>
          <w:szCs w:val="24"/>
        </w:rPr>
      </w:pPr>
      <w:r w:rsidRPr="00DF4EF0">
        <w:rPr>
          <w:rFonts w:ascii="Times New Roman" w:hAnsi="Times New Roman" w:cs="Times New Roman"/>
          <w:b/>
          <w:bCs/>
          <w:sz w:val="24"/>
          <w:szCs w:val="24"/>
        </w:rPr>
        <w:t>Europejskie Dni Pracodawcy</w:t>
      </w:r>
    </w:p>
    <w:p w14:paraId="514A3593" w14:textId="3A41CE74" w:rsidR="00EA6316" w:rsidRPr="00EA6316" w:rsidRDefault="00EA6316" w:rsidP="00EA6316">
      <w:pPr>
        <w:spacing w:line="360" w:lineRule="auto"/>
        <w:jc w:val="both"/>
        <w:rPr>
          <w:rFonts w:ascii="Times New Roman" w:hAnsi="Times New Roman" w:cs="Times New Roman"/>
          <w:sz w:val="24"/>
          <w:szCs w:val="24"/>
        </w:rPr>
      </w:pPr>
      <w:r w:rsidRPr="00EA6316">
        <w:rPr>
          <w:rFonts w:ascii="Times New Roman" w:hAnsi="Times New Roman" w:cs="Times New Roman"/>
          <w:sz w:val="24"/>
          <w:szCs w:val="24"/>
        </w:rPr>
        <w:t>Powiatowy Urząd Pracy w Grójcu po raz kolejny uczestniczył w wydarzeniach związanych z</w:t>
      </w:r>
      <w:r w:rsidR="00E65994">
        <w:rPr>
          <w:rFonts w:ascii="Times New Roman" w:hAnsi="Times New Roman" w:cs="Times New Roman"/>
          <w:sz w:val="24"/>
          <w:szCs w:val="24"/>
        </w:rPr>
        <w:t> </w:t>
      </w:r>
      <w:r w:rsidRPr="00EA6316">
        <w:rPr>
          <w:rFonts w:ascii="Times New Roman" w:hAnsi="Times New Roman" w:cs="Times New Roman"/>
          <w:sz w:val="24"/>
          <w:szCs w:val="24"/>
        </w:rPr>
        <w:t xml:space="preserve"> Europejskimi Dniami Pracodawcy.</w:t>
      </w:r>
      <w:r w:rsidR="00E65994">
        <w:rPr>
          <w:rFonts w:ascii="Times New Roman" w:hAnsi="Times New Roman" w:cs="Times New Roman"/>
          <w:sz w:val="24"/>
          <w:szCs w:val="24"/>
        </w:rPr>
        <w:t xml:space="preserve"> </w:t>
      </w:r>
      <w:r w:rsidRPr="00EA6316">
        <w:rPr>
          <w:rFonts w:ascii="Times New Roman" w:hAnsi="Times New Roman" w:cs="Times New Roman"/>
          <w:sz w:val="24"/>
          <w:szCs w:val="24"/>
        </w:rPr>
        <w:t>W ramach tego wydarzenia zorganizowano tydzień konsultacji dla pracodawców, obejmujący tematy związane z:</w:t>
      </w:r>
    </w:p>
    <w:p w14:paraId="13752540" w14:textId="77777777" w:rsidR="00E65994" w:rsidRPr="00E65994" w:rsidRDefault="00EA6316" w:rsidP="00E7785D">
      <w:pPr>
        <w:pStyle w:val="Akapitzlist"/>
        <w:numPr>
          <w:ilvl w:val="0"/>
          <w:numId w:val="38"/>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Pośrednictwem pracy,</w:t>
      </w:r>
    </w:p>
    <w:p w14:paraId="551B0484" w14:textId="77777777" w:rsidR="00E65994" w:rsidRPr="00E65994" w:rsidRDefault="00EA6316" w:rsidP="00E7785D">
      <w:pPr>
        <w:pStyle w:val="Akapitzlist"/>
        <w:numPr>
          <w:ilvl w:val="0"/>
          <w:numId w:val="38"/>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Usługami i instrumentami rynku pracy,</w:t>
      </w:r>
    </w:p>
    <w:p w14:paraId="04361EE8" w14:textId="242C5DE6" w:rsidR="00EA6316" w:rsidRPr="00E65994" w:rsidRDefault="00EA6316" w:rsidP="00E7785D">
      <w:pPr>
        <w:pStyle w:val="Akapitzlist"/>
        <w:numPr>
          <w:ilvl w:val="0"/>
          <w:numId w:val="38"/>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lastRenderedPageBreak/>
        <w:t>Możliwościami kształcenia i szkoleń zawodowych.</w:t>
      </w:r>
    </w:p>
    <w:p w14:paraId="7DCC15E9" w14:textId="77777777" w:rsidR="00E65994" w:rsidRDefault="00EA6316" w:rsidP="00EA6316">
      <w:pPr>
        <w:spacing w:line="360" w:lineRule="auto"/>
        <w:jc w:val="both"/>
        <w:rPr>
          <w:rFonts w:ascii="Times New Roman" w:hAnsi="Times New Roman" w:cs="Times New Roman"/>
          <w:b/>
          <w:bCs/>
          <w:sz w:val="24"/>
          <w:szCs w:val="24"/>
        </w:rPr>
      </w:pPr>
      <w:r w:rsidRPr="00EA6316">
        <w:rPr>
          <w:rFonts w:ascii="Times New Roman" w:hAnsi="Times New Roman" w:cs="Times New Roman"/>
          <w:b/>
          <w:bCs/>
          <w:sz w:val="24"/>
          <w:szCs w:val="24"/>
        </w:rPr>
        <w:t>Wnioski:</w:t>
      </w:r>
    </w:p>
    <w:p w14:paraId="43009860" w14:textId="577CFBF8" w:rsidR="00E65994" w:rsidRDefault="00EA6316" w:rsidP="00EA6316">
      <w:pPr>
        <w:spacing w:line="360" w:lineRule="auto"/>
        <w:jc w:val="both"/>
        <w:rPr>
          <w:rFonts w:ascii="Times New Roman" w:hAnsi="Times New Roman" w:cs="Times New Roman"/>
          <w:b/>
          <w:bCs/>
          <w:sz w:val="24"/>
          <w:szCs w:val="24"/>
        </w:rPr>
      </w:pPr>
      <w:r w:rsidRPr="00EA6316">
        <w:rPr>
          <w:rFonts w:ascii="Times New Roman" w:hAnsi="Times New Roman" w:cs="Times New Roman"/>
          <w:sz w:val="24"/>
          <w:szCs w:val="24"/>
        </w:rPr>
        <w:t>Znaczny spadek liczby ofert pracy w 2024 roku wskazuje na zmniejszone zapotrzebowanie na</w:t>
      </w:r>
      <w:r w:rsidR="00C822A5">
        <w:rPr>
          <w:rFonts w:ascii="Times New Roman" w:hAnsi="Times New Roman" w:cs="Times New Roman"/>
          <w:sz w:val="24"/>
          <w:szCs w:val="24"/>
        </w:rPr>
        <w:t> </w:t>
      </w:r>
      <w:r w:rsidRPr="00EA6316">
        <w:rPr>
          <w:rFonts w:ascii="Times New Roman" w:hAnsi="Times New Roman" w:cs="Times New Roman"/>
          <w:sz w:val="24"/>
          <w:szCs w:val="24"/>
        </w:rPr>
        <w:t xml:space="preserve"> nowych pracowników, co może wynikać z ograniczonego budżetu na aktywne formy zatrudnienia oraz niższego zainteresowania zatrudnianiem cudzoziemców.</w:t>
      </w:r>
    </w:p>
    <w:p w14:paraId="1E4EC67E" w14:textId="0349D86E" w:rsidR="00EA6316" w:rsidRPr="00EA6316" w:rsidRDefault="00EA6316" w:rsidP="00EA6316">
      <w:pPr>
        <w:spacing w:line="360" w:lineRule="auto"/>
        <w:jc w:val="both"/>
        <w:rPr>
          <w:rFonts w:ascii="Times New Roman" w:hAnsi="Times New Roman" w:cs="Times New Roman"/>
          <w:b/>
          <w:bCs/>
          <w:sz w:val="24"/>
          <w:szCs w:val="24"/>
        </w:rPr>
      </w:pPr>
      <w:r w:rsidRPr="00EA6316">
        <w:rPr>
          <w:rFonts w:ascii="Times New Roman" w:hAnsi="Times New Roman" w:cs="Times New Roman"/>
          <w:sz w:val="24"/>
          <w:szCs w:val="24"/>
        </w:rPr>
        <w:t>Doradcy klienta zintensyfikowali działania – nawiązano współpracę z nowymi pracodawcami oraz opracowano dużą liczbę Indywidualnych Planów Działania, co świadczy o aktywnym wsparciu osób bezrobotnych.</w:t>
      </w:r>
    </w:p>
    <w:p w14:paraId="1CE09794" w14:textId="0E514DC9" w:rsidR="008E067B" w:rsidRDefault="00EA6316" w:rsidP="008E067B">
      <w:pPr>
        <w:spacing w:after="0" w:line="360" w:lineRule="auto"/>
        <w:jc w:val="both"/>
        <w:rPr>
          <w:rFonts w:ascii="Times New Roman" w:hAnsi="Times New Roman" w:cs="Times New Roman"/>
          <w:sz w:val="24"/>
          <w:szCs w:val="24"/>
        </w:rPr>
      </w:pPr>
      <w:r w:rsidRPr="00EA6316">
        <w:rPr>
          <w:rFonts w:ascii="Times New Roman" w:hAnsi="Times New Roman" w:cs="Times New Roman"/>
          <w:sz w:val="24"/>
          <w:szCs w:val="24"/>
        </w:rPr>
        <w:t>Działania w ramach Europejskich Dni Pracodawcy przyczyniły się do podniesienia świadomości pracodawców w zakresie dostępnych form wsparcia oraz możliwości rynku pracy.</w:t>
      </w:r>
    </w:p>
    <w:p w14:paraId="4C018547" w14:textId="4B0924CB" w:rsidR="008E067B" w:rsidRPr="0013247A" w:rsidRDefault="00E65994" w:rsidP="00DF4EF0">
      <w:pPr>
        <w:pStyle w:val="Akapitzlist"/>
        <w:numPr>
          <w:ilvl w:val="1"/>
          <w:numId w:val="2"/>
        </w:numPr>
        <w:spacing w:before="240" w:line="360" w:lineRule="auto"/>
        <w:jc w:val="both"/>
        <w:rPr>
          <w:rFonts w:ascii="Times New Roman" w:hAnsi="Times New Roman" w:cs="Times New Roman"/>
          <w:b/>
          <w:bCs/>
          <w:sz w:val="24"/>
          <w:szCs w:val="24"/>
        </w:rPr>
      </w:pPr>
      <w:bookmarkStart w:id="1" w:name="_Hlk160617653"/>
      <w:r w:rsidRPr="00E65994">
        <w:rPr>
          <w:rFonts w:ascii="Times New Roman" w:hAnsi="Times New Roman" w:cs="Times New Roman"/>
          <w:b/>
          <w:bCs/>
          <w:sz w:val="24"/>
          <w:szCs w:val="24"/>
        </w:rPr>
        <w:t xml:space="preserve"> Poradnictwo zawodowe</w:t>
      </w:r>
    </w:p>
    <w:p w14:paraId="4D4EB3EB" w14:textId="52287238" w:rsidR="008E067B" w:rsidRPr="00DF4EF0" w:rsidRDefault="00E65994" w:rsidP="00DF4EF0">
      <w:pPr>
        <w:pStyle w:val="Akapitzlist"/>
        <w:numPr>
          <w:ilvl w:val="2"/>
          <w:numId w:val="2"/>
        </w:numPr>
        <w:spacing w:before="24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Analiza klientów korzystających z usług doradcy zawodowego</w:t>
      </w:r>
    </w:p>
    <w:p w14:paraId="6AF4333B" w14:textId="77777777"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 2024 roku poradnictwo zawodowe świadczone było w formie:</w:t>
      </w:r>
    </w:p>
    <w:p w14:paraId="7F8CAE87" w14:textId="77777777" w:rsidR="00E65994" w:rsidRPr="00E65994" w:rsidRDefault="00E65994" w:rsidP="00E7785D">
      <w:pPr>
        <w:pStyle w:val="Akapitzlist"/>
        <w:numPr>
          <w:ilvl w:val="0"/>
          <w:numId w:val="39"/>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indywidualnych porad zawodowych,</w:t>
      </w:r>
    </w:p>
    <w:p w14:paraId="531075D1" w14:textId="77777777" w:rsidR="00E65994" w:rsidRPr="00E65994" w:rsidRDefault="00E65994" w:rsidP="00E7785D">
      <w:pPr>
        <w:pStyle w:val="Akapitzlist"/>
        <w:numPr>
          <w:ilvl w:val="0"/>
          <w:numId w:val="39"/>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grupowych porad zawodowych,</w:t>
      </w:r>
    </w:p>
    <w:p w14:paraId="3984A7AC" w14:textId="77777777" w:rsidR="00E65994" w:rsidRPr="00E65994" w:rsidRDefault="00E65994" w:rsidP="00E7785D">
      <w:pPr>
        <w:pStyle w:val="Akapitzlist"/>
        <w:numPr>
          <w:ilvl w:val="0"/>
          <w:numId w:val="39"/>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indywidualnych informacji zawodowych,</w:t>
      </w:r>
    </w:p>
    <w:p w14:paraId="06397CF6" w14:textId="6701EBE5" w:rsidR="00E65994" w:rsidRPr="008E067B" w:rsidRDefault="00E65994" w:rsidP="00E7785D">
      <w:pPr>
        <w:pStyle w:val="Akapitzlist"/>
        <w:numPr>
          <w:ilvl w:val="0"/>
          <w:numId w:val="39"/>
        </w:num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grupowych informacji zawodowych.</w:t>
      </w:r>
    </w:p>
    <w:p w14:paraId="0EEF01A0" w14:textId="667B8AA2" w:rsidR="00E65994" w:rsidRPr="00E65994" w:rsidRDefault="00E65994" w:rsidP="00F554C9">
      <w:pPr>
        <w:spacing w:after="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Klienci doradcy zawodowego wg świadczonej formy:</w:t>
      </w:r>
    </w:p>
    <w:tbl>
      <w:tblPr>
        <w:tblW w:w="9057" w:type="dxa"/>
        <w:jc w:val="center"/>
        <w:tblLook w:val="04A0" w:firstRow="1" w:lastRow="0" w:firstColumn="1" w:lastColumn="0" w:noHBand="0" w:noVBand="1"/>
      </w:tblPr>
      <w:tblGrid>
        <w:gridCol w:w="4036"/>
        <w:gridCol w:w="2550"/>
        <w:gridCol w:w="2471"/>
      </w:tblGrid>
      <w:tr w:rsidR="00E65994" w:rsidRPr="00E65994" w14:paraId="5FB7D870" w14:textId="77777777" w:rsidTr="00E65994">
        <w:trPr>
          <w:trHeight w:val="413"/>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21E10D3" w14:textId="77777777" w:rsidR="00E65994" w:rsidRPr="00E65994" w:rsidRDefault="00E65994" w:rsidP="00C42FEB">
            <w:pPr>
              <w:spacing w:after="0" w:line="360" w:lineRule="auto"/>
              <w:jc w:val="center"/>
              <w:rPr>
                <w:rFonts w:ascii="Times New Roman" w:hAnsi="Times New Roman" w:cs="Times New Roman"/>
                <w:b/>
                <w:bCs/>
                <w:sz w:val="24"/>
                <w:szCs w:val="24"/>
              </w:rPr>
            </w:pPr>
            <w:bookmarkStart w:id="2" w:name="_Hlk192587372"/>
            <w:r w:rsidRPr="00E65994">
              <w:rPr>
                <w:rFonts w:ascii="Times New Roman" w:hAnsi="Times New Roman" w:cs="Times New Roman"/>
                <w:b/>
                <w:bCs/>
                <w:sz w:val="24"/>
                <w:szCs w:val="24"/>
              </w:rPr>
              <w:t>Forma świadczonej usługi</w:t>
            </w:r>
          </w:p>
        </w:tc>
        <w:tc>
          <w:tcPr>
            <w:tcW w:w="255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6781CE2"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Ilość osób</w:t>
            </w:r>
          </w:p>
        </w:tc>
        <w:tc>
          <w:tcPr>
            <w:tcW w:w="247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8F8E6B7"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Ilość kobiet</w:t>
            </w:r>
          </w:p>
        </w:tc>
      </w:tr>
      <w:tr w:rsidR="00E65994" w:rsidRPr="00E65994" w14:paraId="0BA3E8F1" w14:textId="77777777" w:rsidTr="00E65994">
        <w:trPr>
          <w:trHeight w:val="434"/>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AF73859"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Porady indywidualne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69398B3E"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48</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5F9FAC5A"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11</w:t>
            </w:r>
          </w:p>
        </w:tc>
      </w:tr>
      <w:tr w:rsidR="00E65994" w:rsidRPr="00E65994" w14:paraId="3643DAF3" w14:textId="77777777" w:rsidTr="00E65994">
        <w:trPr>
          <w:trHeight w:val="425"/>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A2C1CC6"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Porady grupowe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7958ACBF"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88</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59E80CE7"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55</w:t>
            </w:r>
          </w:p>
        </w:tc>
      </w:tr>
      <w:tr w:rsidR="00E65994" w:rsidRPr="00E65994" w14:paraId="3D780181" w14:textId="77777777" w:rsidTr="00E65994">
        <w:trPr>
          <w:trHeight w:val="417"/>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4337EBB"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Informacje indywidualne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2691BFB3"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99</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407401DB"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51</w:t>
            </w:r>
          </w:p>
        </w:tc>
      </w:tr>
      <w:tr w:rsidR="00E65994" w:rsidRPr="00E65994" w14:paraId="08A6CE07" w14:textId="77777777" w:rsidTr="00E65994">
        <w:trPr>
          <w:trHeight w:val="438"/>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FDE8EA0"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Informacje grupowe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58126505"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27</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54BA42F0"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16</w:t>
            </w:r>
          </w:p>
        </w:tc>
      </w:tr>
      <w:tr w:rsidR="00E65994" w:rsidRPr="00E65994" w14:paraId="61B19E2C" w14:textId="77777777" w:rsidTr="00E65994">
        <w:trPr>
          <w:trHeight w:val="427"/>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23A980C"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OGÓŁEM</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1CE7AC00"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262</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7EBE32D9"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133</w:t>
            </w:r>
          </w:p>
        </w:tc>
      </w:tr>
    </w:tbl>
    <w:bookmarkEnd w:id="2"/>
    <w:p w14:paraId="364A0516" w14:textId="38D54FFF" w:rsidR="00E65994" w:rsidRPr="00E65994" w:rsidRDefault="00E65994" w:rsidP="00C42FEB">
      <w:pPr>
        <w:spacing w:before="240"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Najwięcej osób skorzystało z indywidualnych informacji zawodowych (99 osób, w tym 51 kobiet i 48 mężczyzn). Wynika to z szerokiego zakresu tematów poruszanych w tej formie wsparcia. Wysokim zainteresowaniem cieszyły się również porady grupowe (88 osób, w tym 55 kobiet i 33 mężczyzn) oraz porady indywidualne (48 osób, w tym 11 kobiet i 37 mężczyzn). </w:t>
      </w:r>
      <w:r w:rsidRPr="00E65994">
        <w:rPr>
          <w:rFonts w:ascii="Times New Roman" w:hAnsi="Times New Roman" w:cs="Times New Roman"/>
          <w:sz w:val="24"/>
          <w:szCs w:val="24"/>
        </w:rPr>
        <w:lastRenderedPageBreak/>
        <w:t>Najmniejszą grupę stanowiły osoby korzystające z grupowych informacji zawodowych (27 osób, w tym 16 kobiet i 11 mężczyzn)</w:t>
      </w:r>
      <w:r w:rsidR="0013247A">
        <w:rPr>
          <w:rFonts w:ascii="Times New Roman" w:hAnsi="Times New Roman" w:cs="Times New Roman"/>
          <w:sz w:val="24"/>
          <w:szCs w:val="24"/>
        </w:rPr>
        <w:t>.</w:t>
      </w:r>
    </w:p>
    <w:p w14:paraId="547150E8" w14:textId="4A6D205C"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W omawianym roku większą grupę klientów doradców zawodowych stanowiły kobiety (51%). Różnica między obiema grupami wynosiła jedynie 2 punkty procentowe (129 osób). Można przypuszczać, że w miarę postępujących zmian społecznych i wzrastającej równości płci, kobiety częściej korzystają z usług doradców zawodowych, koncentrując się na rozwoju osobistym, doskonaleniu umiejętności oraz dostosowaniu swojej kariery do dynamicznie zmieniających się warunków rynku pracy.</w:t>
      </w:r>
    </w:p>
    <w:p w14:paraId="1A39B398" w14:textId="6A6AB1B7" w:rsidR="00E65994" w:rsidRPr="00E65994" w:rsidRDefault="00E65994" w:rsidP="0013247A">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Porównanie liczby klientów doradcy zawodowego w latach 2023 i 2024</w:t>
      </w:r>
      <w:r w:rsidR="0013247A">
        <w:rPr>
          <w:rFonts w:ascii="Times New Roman" w:hAnsi="Times New Roman" w:cs="Times New Roman"/>
          <w:b/>
          <w:bCs/>
          <w:sz w:val="24"/>
          <w:szCs w:val="24"/>
        </w:rPr>
        <w:t>:</w:t>
      </w:r>
    </w:p>
    <w:tbl>
      <w:tblPr>
        <w:tblW w:w="9057" w:type="dxa"/>
        <w:jc w:val="center"/>
        <w:tblLook w:val="04A0" w:firstRow="1" w:lastRow="0" w:firstColumn="1" w:lastColumn="0" w:noHBand="0" w:noVBand="1"/>
      </w:tblPr>
      <w:tblGrid>
        <w:gridCol w:w="4036"/>
        <w:gridCol w:w="2550"/>
        <w:gridCol w:w="2471"/>
      </w:tblGrid>
      <w:tr w:rsidR="00E65994" w:rsidRPr="00E65994" w14:paraId="5DB75904" w14:textId="77777777" w:rsidTr="00E65994">
        <w:trPr>
          <w:trHeight w:val="413"/>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2AB837E"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Forma świadczonej usługi</w:t>
            </w:r>
          </w:p>
        </w:tc>
        <w:tc>
          <w:tcPr>
            <w:tcW w:w="255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8E0583B"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2023</w:t>
            </w:r>
          </w:p>
        </w:tc>
        <w:tc>
          <w:tcPr>
            <w:tcW w:w="247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1A5B902"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2024</w:t>
            </w:r>
          </w:p>
        </w:tc>
      </w:tr>
      <w:tr w:rsidR="00E65994" w:rsidRPr="00E65994" w14:paraId="5A20CC88" w14:textId="77777777" w:rsidTr="00E65994">
        <w:trPr>
          <w:trHeight w:val="434"/>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DDEDFBE"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Porady indywidualne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A3A6E70"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71</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3EABA68A"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48</w:t>
            </w:r>
          </w:p>
        </w:tc>
      </w:tr>
      <w:tr w:rsidR="00E65994" w:rsidRPr="00E65994" w14:paraId="3BB02D7D" w14:textId="77777777" w:rsidTr="00E65994">
        <w:trPr>
          <w:trHeight w:val="425"/>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753536D"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Porady grupowe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12B44428"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100</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28A777EB"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88</w:t>
            </w:r>
          </w:p>
        </w:tc>
      </w:tr>
      <w:tr w:rsidR="00E65994" w:rsidRPr="00E65994" w14:paraId="5E16335D" w14:textId="77777777" w:rsidTr="00E65994">
        <w:trPr>
          <w:trHeight w:val="417"/>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0CDFA4F"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Informacje indywidualne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2908AA1A"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170</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4C727598"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99</w:t>
            </w:r>
          </w:p>
        </w:tc>
      </w:tr>
      <w:tr w:rsidR="00E65994" w:rsidRPr="00E65994" w14:paraId="049C7C30" w14:textId="77777777" w:rsidTr="00E65994">
        <w:trPr>
          <w:trHeight w:val="438"/>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4BD6D40"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Informacje grupowe</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214EA65"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84</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3770FCBC" w14:textId="77777777" w:rsidR="00E65994" w:rsidRPr="00E65994" w:rsidRDefault="00E65994" w:rsidP="00C42FEB">
            <w:pPr>
              <w:spacing w:after="0" w:line="360" w:lineRule="auto"/>
              <w:jc w:val="center"/>
              <w:rPr>
                <w:rFonts w:ascii="Times New Roman" w:hAnsi="Times New Roman" w:cs="Times New Roman"/>
                <w:sz w:val="24"/>
                <w:szCs w:val="24"/>
              </w:rPr>
            </w:pPr>
            <w:r w:rsidRPr="00E65994">
              <w:rPr>
                <w:rFonts w:ascii="Times New Roman" w:hAnsi="Times New Roman" w:cs="Times New Roman"/>
                <w:sz w:val="24"/>
                <w:szCs w:val="24"/>
              </w:rPr>
              <w:t>27</w:t>
            </w:r>
          </w:p>
        </w:tc>
      </w:tr>
      <w:tr w:rsidR="00E65994" w:rsidRPr="00E65994" w14:paraId="6ABD4A26" w14:textId="77777777" w:rsidTr="00E65994">
        <w:trPr>
          <w:trHeight w:val="427"/>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254E049"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OGÓŁEM</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0D2CEF65" w14:textId="77777777" w:rsidR="00E65994" w:rsidRPr="00E65994" w:rsidRDefault="00E65994" w:rsidP="00C42FEB">
            <w:pPr>
              <w:spacing w:after="0"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425</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0FE8A2E1" w14:textId="77777777" w:rsidR="00E65994" w:rsidRPr="00E65994" w:rsidRDefault="00E65994" w:rsidP="00C42FEB">
            <w:pPr>
              <w:spacing w:after="0" w:line="360" w:lineRule="auto"/>
              <w:jc w:val="center"/>
              <w:rPr>
                <w:rFonts w:ascii="Times New Roman" w:hAnsi="Times New Roman" w:cs="Times New Roman"/>
                <w:b/>
                <w:bCs/>
                <w:sz w:val="24"/>
                <w:szCs w:val="24"/>
              </w:rPr>
            </w:pPr>
            <w:bookmarkStart w:id="3" w:name="_Hlk193804069"/>
            <w:r w:rsidRPr="00E65994">
              <w:rPr>
                <w:rFonts w:ascii="Times New Roman" w:hAnsi="Times New Roman" w:cs="Times New Roman"/>
                <w:b/>
                <w:bCs/>
                <w:sz w:val="24"/>
                <w:szCs w:val="24"/>
              </w:rPr>
              <w:t>262</w:t>
            </w:r>
            <w:bookmarkEnd w:id="3"/>
          </w:p>
        </w:tc>
      </w:tr>
    </w:tbl>
    <w:p w14:paraId="00D38145" w14:textId="5AFFAE55" w:rsidR="00C42FEB" w:rsidRDefault="00E65994" w:rsidP="008E067B">
      <w:pPr>
        <w:spacing w:before="240" w:line="360" w:lineRule="auto"/>
        <w:jc w:val="both"/>
        <w:rPr>
          <w:rFonts w:ascii="Times New Roman" w:hAnsi="Times New Roman" w:cs="Times New Roman"/>
          <w:sz w:val="24"/>
          <w:szCs w:val="24"/>
        </w:rPr>
      </w:pPr>
      <w:r w:rsidRPr="00E65994">
        <w:rPr>
          <w:rFonts w:ascii="Times New Roman" w:hAnsi="Times New Roman" w:cs="Times New Roman"/>
          <w:sz w:val="24"/>
          <w:szCs w:val="24"/>
        </w:rPr>
        <w:t>Analizując dane dotyczące liczby klientów doradcy zawodowego w latach 2023 i 2024, można zauważyć znaczące różnice w skali korzystania z poszczególnych form poradnictwa i</w:t>
      </w:r>
      <w:r w:rsidR="00C42FEB">
        <w:rPr>
          <w:rFonts w:ascii="Times New Roman" w:hAnsi="Times New Roman" w:cs="Times New Roman"/>
          <w:sz w:val="24"/>
          <w:szCs w:val="24"/>
        </w:rPr>
        <w:t> </w:t>
      </w:r>
      <w:r w:rsidRPr="00E65994">
        <w:rPr>
          <w:rFonts w:ascii="Times New Roman" w:hAnsi="Times New Roman" w:cs="Times New Roman"/>
          <w:sz w:val="24"/>
          <w:szCs w:val="24"/>
        </w:rPr>
        <w:t xml:space="preserve"> informacji zawodowej. </w:t>
      </w:r>
    </w:p>
    <w:p w14:paraId="0154EE5B" w14:textId="1BDCCDE5"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Wnioski:</w:t>
      </w:r>
    </w:p>
    <w:p w14:paraId="3248DBD2" w14:textId="1D48CE83" w:rsidR="00E65994" w:rsidRPr="00C42FEB" w:rsidRDefault="00E65994" w:rsidP="00E7785D">
      <w:pPr>
        <w:pStyle w:val="Akapitzlist"/>
        <w:numPr>
          <w:ilvl w:val="0"/>
          <w:numId w:val="40"/>
        </w:numPr>
        <w:spacing w:line="360" w:lineRule="auto"/>
        <w:jc w:val="both"/>
        <w:rPr>
          <w:rFonts w:ascii="Times New Roman" w:hAnsi="Times New Roman" w:cs="Times New Roman"/>
          <w:sz w:val="24"/>
          <w:szCs w:val="24"/>
        </w:rPr>
      </w:pPr>
      <w:r w:rsidRPr="00C42FEB">
        <w:rPr>
          <w:rFonts w:ascii="Times New Roman" w:hAnsi="Times New Roman" w:cs="Times New Roman"/>
          <w:b/>
          <w:bCs/>
          <w:sz w:val="24"/>
          <w:szCs w:val="24"/>
        </w:rPr>
        <w:t>Zmniejszenie liczby klientów doradztwa zawodowego</w:t>
      </w:r>
      <w:r w:rsidRPr="00C42FEB">
        <w:rPr>
          <w:rFonts w:ascii="Times New Roman" w:hAnsi="Times New Roman" w:cs="Times New Roman"/>
          <w:sz w:val="24"/>
          <w:szCs w:val="24"/>
        </w:rPr>
        <w:t xml:space="preserve"> –</w:t>
      </w:r>
      <w:r w:rsidR="00C42FEB">
        <w:rPr>
          <w:rFonts w:ascii="Times New Roman" w:hAnsi="Times New Roman" w:cs="Times New Roman"/>
          <w:sz w:val="24"/>
          <w:szCs w:val="24"/>
        </w:rPr>
        <w:t xml:space="preserve"> </w:t>
      </w:r>
      <w:r w:rsidRPr="00C42FEB">
        <w:rPr>
          <w:rFonts w:ascii="Times New Roman" w:hAnsi="Times New Roman" w:cs="Times New Roman"/>
          <w:sz w:val="24"/>
          <w:szCs w:val="24"/>
        </w:rPr>
        <w:t>z usług doradztwa zawodowego skorzystało 262 osoby, co stanowi spadek o 163 osoby w porównaniu do</w:t>
      </w:r>
      <w:r w:rsidR="00C42FEB">
        <w:rPr>
          <w:rFonts w:ascii="Times New Roman" w:hAnsi="Times New Roman" w:cs="Times New Roman"/>
          <w:sz w:val="24"/>
          <w:szCs w:val="24"/>
        </w:rPr>
        <w:t> </w:t>
      </w:r>
      <w:r w:rsidRPr="00C42FEB">
        <w:rPr>
          <w:rFonts w:ascii="Times New Roman" w:hAnsi="Times New Roman" w:cs="Times New Roman"/>
          <w:sz w:val="24"/>
          <w:szCs w:val="24"/>
        </w:rPr>
        <w:t xml:space="preserve"> 2023 roku. Może to wynikać z lepszej sytuacji na rynku pracy lub zmniejszonego zapotrzebowania na tego rodzaju usługi.</w:t>
      </w:r>
    </w:p>
    <w:p w14:paraId="3025DB10" w14:textId="3213A3B4" w:rsidR="00E65994" w:rsidRPr="00C42FEB" w:rsidRDefault="00E65994" w:rsidP="00E7785D">
      <w:pPr>
        <w:pStyle w:val="Akapitzlist"/>
        <w:numPr>
          <w:ilvl w:val="0"/>
          <w:numId w:val="40"/>
        </w:numPr>
        <w:spacing w:line="360" w:lineRule="auto"/>
        <w:jc w:val="both"/>
        <w:rPr>
          <w:rFonts w:ascii="Times New Roman" w:hAnsi="Times New Roman" w:cs="Times New Roman"/>
          <w:sz w:val="24"/>
          <w:szCs w:val="24"/>
        </w:rPr>
      </w:pPr>
      <w:r w:rsidRPr="00C42FEB">
        <w:rPr>
          <w:rFonts w:ascii="Times New Roman" w:hAnsi="Times New Roman" w:cs="Times New Roman"/>
          <w:b/>
          <w:bCs/>
          <w:sz w:val="24"/>
          <w:szCs w:val="24"/>
        </w:rPr>
        <w:t>Największy spadek w zakresie informacji indywidualnej i grupowej</w:t>
      </w:r>
      <w:r w:rsidRPr="00C42FEB">
        <w:rPr>
          <w:rFonts w:ascii="Times New Roman" w:hAnsi="Times New Roman" w:cs="Times New Roman"/>
          <w:sz w:val="24"/>
          <w:szCs w:val="24"/>
        </w:rPr>
        <w:t xml:space="preserve"> – </w:t>
      </w:r>
      <w:r w:rsidR="00C42FEB">
        <w:rPr>
          <w:rFonts w:ascii="Times New Roman" w:hAnsi="Times New Roman" w:cs="Times New Roman"/>
          <w:sz w:val="24"/>
          <w:szCs w:val="24"/>
        </w:rPr>
        <w:t>l</w:t>
      </w:r>
      <w:r w:rsidRPr="00C42FEB">
        <w:rPr>
          <w:rFonts w:ascii="Times New Roman" w:hAnsi="Times New Roman" w:cs="Times New Roman"/>
          <w:sz w:val="24"/>
          <w:szCs w:val="24"/>
        </w:rPr>
        <w:t>iczba osób korzystających z indywidualnych informacji zawodowych zmniejszyła się o 71 osób, a</w:t>
      </w:r>
      <w:r w:rsidR="00C42FEB">
        <w:rPr>
          <w:rFonts w:ascii="Times New Roman" w:hAnsi="Times New Roman" w:cs="Times New Roman"/>
          <w:sz w:val="24"/>
          <w:szCs w:val="24"/>
        </w:rPr>
        <w:t> </w:t>
      </w:r>
      <w:r w:rsidRPr="00C42FEB">
        <w:rPr>
          <w:rFonts w:ascii="Times New Roman" w:hAnsi="Times New Roman" w:cs="Times New Roman"/>
          <w:sz w:val="24"/>
          <w:szCs w:val="24"/>
        </w:rPr>
        <w:t xml:space="preserve"> grupowych o 57 osób. Może to wskazywać na mniejsze zainteresowanie ogólną informacją o rynku pracy i rosnącą preferencję dla bardziej specjalistycznych form doradztwa.</w:t>
      </w:r>
    </w:p>
    <w:p w14:paraId="3751B6A3" w14:textId="4DCCC02F" w:rsidR="00E65994" w:rsidRPr="00C42FEB" w:rsidRDefault="00E65994" w:rsidP="00E7785D">
      <w:pPr>
        <w:pStyle w:val="Akapitzlist"/>
        <w:numPr>
          <w:ilvl w:val="0"/>
          <w:numId w:val="40"/>
        </w:numPr>
        <w:spacing w:line="360" w:lineRule="auto"/>
        <w:jc w:val="both"/>
        <w:rPr>
          <w:rFonts w:ascii="Times New Roman" w:hAnsi="Times New Roman" w:cs="Times New Roman"/>
          <w:sz w:val="24"/>
          <w:szCs w:val="24"/>
        </w:rPr>
      </w:pPr>
      <w:r w:rsidRPr="00C42FEB">
        <w:rPr>
          <w:rFonts w:ascii="Times New Roman" w:hAnsi="Times New Roman" w:cs="Times New Roman"/>
          <w:b/>
          <w:bCs/>
          <w:sz w:val="24"/>
          <w:szCs w:val="24"/>
        </w:rPr>
        <w:t>Stabilne zainteresowanie poradnictwem indywidualnym i grupowym</w:t>
      </w:r>
      <w:r w:rsidRPr="00C42FEB">
        <w:rPr>
          <w:rFonts w:ascii="Times New Roman" w:hAnsi="Times New Roman" w:cs="Times New Roman"/>
          <w:sz w:val="24"/>
          <w:szCs w:val="24"/>
        </w:rPr>
        <w:t xml:space="preserve"> – </w:t>
      </w:r>
      <w:r w:rsidR="00C42FEB">
        <w:rPr>
          <w:rFonts w:ascii="Times New Roman" w:hAnsi="Times New Roman" w:cs="Times New Roman"/>
          <w:sz w:val="24"/>
          <w:szCs w:val="24"/>
        </w:rPr>
        <w:t>p</w:t>
      </w:r>
      <w:r w:rsidRPr="00C42FEB">
        <w:rPr>
          <w:rFonts w:ascii="Times New Roman" w:hAnsi="Times New Roman" w:cs="Times New Roman"/>
          <w:sz w:val="24"/>
          <w:szCs w:val="24"/>
        </w:rPr>
        <w:t xml:space="preserve">omimo spadków, porady grupowe nadal cieszą się dużą popularnością (88 osób w 2024 r.), </w:t>
      </w:r>
      <w:r w:rsidRPr="00C42FEB">
        <w:rPr>
          <w:rFonts w:ascii="Times New Roman" w:hAnsi="Times New Roman" w:cs="Times New Roman"/>
          <w:sz w:val="24"/>
          <w:szCs w:val="24"/>
        </w:rPr>
        <w:lastRenderedPageBreak/>
        <w:t>co</w:t>
      </w:r>
      <w:r w:rsidR="00C42FEB">
        <w:rPr>
          <w:rFonts w:ascii="Times New Roman" w:hAnsi="Times New Roman" w:cs="Times New Roman"/>
          <w:sz w:val="24"/>
          <w:szCs w:val="24"/>
        </w:rPr>
        <w:t> </w:t>
      </w:r>
      <w:r w:rsidRPr="00C42FEB">
        <w:rPr>
          <w:rFonts w:ascii="Times New Roman" w:hAnsi="Times New Roman" w:cs="Times New Roman"/>
          <w:sz w:val="24"/>
          <w:szCs w:val="24"/>
        </w:rPr>
        <w:t xml:space="preserve"> może świadczyć o efektywności tej formy wsparcia i zainteresowaniu interaktywnymi metodami doradztwa.</w:t>
      </w:r>
    </w:p>
    <w:p w14:paraId="54D867CA" w14:textId="67A175B3" w:rsidR="00E65994" w:rsidRPr="00C42FEB" w:rsidRDefault="00E65994" w:rsidP="00E7785D">
      <w:pPr>
        <w:pStyle w:val="Akapitzlist"/>
        <w:numPr>
          <w:ilvl w:val="0"/>
          <w:numId w:val="40"/>
        </w:numPr>
        <w:spacing w:line="360" w:lineRule="auto"/>
        <w:jc w:val="both"/>
        <w:rPr>
          <w:rFonts w:ascii="Times New Roman" w:hAnsi="Times New Roman" w:cs="Times New Roman"/>
          <w:sz w:val="24"/>
          <w:szCs w:val="24"/>
        </w:rPr>
      </w:pPr>
      <w:r w:rsidRPr="00C42FEB">
        <w:rPr>
          <w:rFonts w:ascii="Times New Roman" w:hAnsi="Times New Roman" w:cs="Times New Roman"/>
          <w:b/>
          <w:bCs/>
          <w:sz w:val="24"/>
          <w:szCs w:val="24"/>
        </w:rPr>
        <w:t>Potrzeba analizy przyczyn spadku liczby klientów</w:t>
      </w:r>
      <w:r w:rsidRPr="00C42FEB">
        <w:rPr>
          <w:rFonts w:ascii="Times New Roman" w:hAnsi="Times New Roman" w:cs="Times New Roman"/>
          <w:sz w:val="24"/>
          <w:szCs w:val="24"/>
        </w:rPr>
        <w:t xml:space="preserve"> – </w:t>
      </w:r>
      <w:r w:rsidR="00C42FEB">
        <w:rPr>
          <w:rFonts w:ascii="Times New Roman" w:hAnsi="Times New Roman" w:cs="Times New Roman"/>
          <w:sz w:val="24"/>
          <w:szCs w:val="24"/>
        </w:rPr>
        <w:t>w</w:t>
      </w:r>
      <w:r w:rsidRPr="00C42FEB">
        <w:rPr>
          <w:rFonts w:ascii="Times New Roman" w:hAnsi="Times New Roman" w:cs="Times New Roman"/>
          <w:sz w:val="24"/>
          <w:szCs w:val="24"/>
        </w:rPr>
        <w:t>arto przeanalizować, czy zmniejszenie liczby uczestników jest wynikiem spadku zainteresowania usługami doradczymi, poprawy sytuacji na rynku pracy, czy też ograniczonej promocji usług PUP.</w:t>
      </w:r>
    </w:p>
    <w:p w14:paraId="0D128701" w14:textId="77777777"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Rekomendacje:</w:t>
      </w:r>
    </w:p>
    <w:p w14:paraId="1AD1E3F1" w14:textId="77777777" w:rsidR="00E65994" w:rsidRPr="00C42FEB" w:rsidRDefault="00E65994" w:rsidP="00E7785D">
      <w:pPr>
        <w:pStyle w:val="Akapitzlist"/>
        <w:numPr>
          <w:ilvl w:val="0"/>
          <w:numId w:val="41"/>
        </w:numPr>
        <w:spacing w:line="360" w:lineRule="auto"/>
        <w:jc w:val="both"/>
        <w:rPr>
          <w:rFonts w:ascii="Times New Roman" w:hAnsi="Times New Roman" w:cs="Times New Roman"/>
          <w:sz w:val="24"/>
          <w:szCs w:val="24"/>
        </w:rPr>
      </w:pPr>
      <w:r w:rsidRPr="00C42FEB">
        <w:rPr>
          <w:rFonts w:ascii="Times New Roman" w:hAnsi="Times New Roman" w:cs="Times New Roman"/>
          <w:b/>
          <w:bCs/>
          <w:sz w:val="24"/>
          <w:szCs w:val="24"/>
        </w:rPr>
        <w:t>Wzmożona promocja usług doradczych</w:t>
      </w:r>
      <w:r w:rsidRPr="00C42FEB">
        <w:rPr>
          <w:rFonts w:ascii="Times New Roman" w:hAnsi="Times New Roman" w:cs="Times New Roman"/>
          <w:sz w:val="24"/>
          <w:szCs w:val="24"/>
        </w:rPr>
        <w:t xml:space="preserve"> – konieczne jest zwiększenie działań informacyjnych wśród osób bezrobotnych i poszukujących pracy, np. poprzez media społecznościowe i kampanie informacyjne w szkołach i instytucjach lokalnych.</w:t>
      </w:r>
    </w:p>
    <w:p w14:paraId="01225F55" w14:textId="77777777" w:rsidR="00E65994" w:rsidRPr="00C42FEB" w:rsidRDefault="00E65994" w:rsidP="00E7785D">
      <w:pPr>
        <w:pStyle w:val="Akapitzlist"/>
        <w:numPr>
          <w:ilvl w:val="0"/>
          <w:numId w:val="41"/>
        </w:numPr>
        <w:spacing w:line="360" w:lineRule="auto"/>
        <w:jc w:val="both"/>
        <w:rPr>
          <w:rFonts w:ascii="Times New Roman" w:hAnsi="Times New Roman" w:cs="Times New Roman"/>
          <w:sz w:val="24"/>
          <w:szCs w:val="24"/>
        </w:rPr>
      </w:pPr>
      <w:r w:rsidRPr="00C42FEB">
        <w:rPr>
          <w:rFonts w:ascii="Times New Roman" w:hAnsi="Times New Roman" w:cs="Times New Roman"/>
          <w:b/>
          <w:bCs/>
          <w:sz w:val="24"/>
          <w:szCs w:val="24"/>
        </w:rPr>
        <w:t>Dostosowanie oferty do aktualnych potrzeb</w:t>
      </w:r>
      <w:r w:rsidRPr="00C42FEB">
        <w:rPr>
          <w:rFonts w:ascii="Times New Roman" w:hAnsi="Times New Roman" w:cs="Times New Roman"/>
          <w:sz w:val="24"/>
          <w:szCs w:val="24"/>
        </w:rPr>
        <w:t xml:space="preserve"> – klienci oczekują bardziej zaawansowanych i praktycznych form wsparcia, np. doradztwa dotyczącego konkretnych branż, szkoleń IT czy kompetencji miękkich.</w:t>
      </w:r>
    </w:p>
    <w:p w14:paraId="1EAFFDFF" w14:textId="19686456" w:rsidR="00E65994" w:rsidRDefault="00E65994" w:rsidP="00E7785D">
      <w:pPr>
        <w:pStyle w:val="Akapitzlist"/>
        <w:numPr>
          <w:ilvl w:val="0"/>
          <w:numId w:val="41"/>
        </w:numPr>
        <w:spacing w:line="360" w:lineRule="auto"/>
        <w:jc w:val="both"/>
        <w:rPr>
          <w:rFonts w:ascii="Times New Roman" w:hAnsi="Times New Roman" w:cs="Times New Roman"/>
          <w:sz w:val="24"/>
          <w:szCs w:val="24"/>
        </w:rPr>
      </w:pPr>
      <w:r w:rsidRPr="00C42FEB">
        <w:rPr>
          <w:rFonts w:ascii="Times New Roman" w:hAnsi="Times New Roman" w:cs="Times New Roman"/>
          <w:b/>
          <w:bCs/>
          <w:sz w:val="24"/>
          <w:szCs w:val="24"/>
        </w:rPr>
        <w:t>Monitorowanie trendów na rynku pracy</w:t>
      </w:r>
      <w:r w:rsidRPr="00C42FEB">
        <w:rPr>
          <w:rFonts w:ascii="Times New Roman" w:hAnsi="Times New Roman" w:cs="Times New Roman"/>
          <w:sz w:val="24"/>
          <w:szCs w:val="24"/>
        </w:rPr>
        <w:t xml:space="preserve"> – spadek liczby klientów wynika z poprawy sytuacji na rynku pracy, co potwierdzają dane statystyczne w poziomie bezrobocia na</w:t>
      </w:r>
      <w:r w:rsidR="00C42FEB">
        <w:rPr>
          <w:rFonts w:ascii="Times New Roman" w:hAnsi="Times New Roman" w:cs="Times New Roman"/>
          <w:sz w:val="24"/>
          <w:szCs w:val="24"/>
        </w:rPr>
        <w:t> </w:t>
      </w:r>
      <w:r w:rsidRPr="00C42FEB">
        <w:rPr>
          <w:rFonts w:ascii="Times New Roman" w:hAnsi="Times New Roman" w:cs="Times New Roman"/>
          <w:sz w:val="24"/>
          <w:szCs w:val="24"/>
        </w:rPr>
        <w:t xml:space="preserve"> terenie powiatu grójeckiego. </w:t>
      </w:r>
    </w:p>
    <w:p w14:paraId="5798964C" w14:textId="7D65D7EA" w:rsidR="00E65994" w:rsidRPr="00E65994" w:rsidRDefault="00E65994" w:rsidP="0013247A">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Wybrane kategorie osób zarejestrowanych jako bezrobotne korzystających z usług doradcy zawodowego:</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748"/>
        <w:gridCol w:w="3484"/>
        <w:gridCol w:w="2828"/>
      </w:tblGrid>
      <w:tr w:rsidR="00E65994" w:rsidRPr="00E65994" w14:paraId="139C9D4F" w14:textId="77777777" w:rsidTr="00E65994">
        <w:trPr>
          <w:trHeight w:hRule="exact" w:val="1037"/>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3CACD5C" w14:textId="77777777" w:rsidR="00E65994" w:rsidRPr="00E65994" w:rsidRDefault="00E65994" w:rsidP="00C42FEB">
            <w:pPr>
              <w:spacing w:line="360" w:lineRule="auto"/>
              <w:jc w:val="center"/>
              <w:rPr>
                <w:rFonts w:ascii="Times New Roman" w:hAnsi="Times New Roman" w:cs="Times New Roman"/>
                <w:sz w:val="24"/>
                <w:szCs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634FD8A"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Liczba klientów doradcy zawodowego (populacja – 425)</w:t>
            </w:r>
          </w:p>
        </w:tc>
        <w:tc>
          <w:tcPr>
            <w:tcW w:w="283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9EF7D0A"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 ogółu klientów doradcy zawodowego</w:t>
            </w:r>
          </w:p>
        </w:tc>
      </w:tr>
      <w:tr w:rsidR="00E65994" w:rsidRPr="00E65994" w14:paraId="418F5B55" w14:textId="77777777" w:rsidTr="00E65994">
        <w:trPr>
          <w:trHeight w:hRule="exact" w:val="433"/>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A4BADC5"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Do 30 r. ż.</w:t>
            </w:r>
          </w:p>
        </w:tc>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56691C"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106</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20B2B77"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40%</w:t>
            </w:r>
          </w:p>
        </w:tc>
      </w:tr>
      <w:tr w:rsidR="00E65994" w:rsidRPr="00E65994" w14:paraId="5F3131C7" w14:textId="77777777" w:rsidTr="00E65994">
        <w:trPr>
          <w:trHeight w:hRule="exact" w:val="425"/>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3AFA352"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Po 50 r. ż.</w:t>
            </w:r>
          </w:p>
        </w:tc>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1959A7"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5</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9145D8"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w:t>
            </w:r>
          </w:p>
        </w:tc>
      </w:tr>
      <w:tr w:rsidR="00E65994" w:rsidRPr="00E65994" w14:paraId="442AA746" w14:textId="77777777" w:rsidTr="00E65994">
        <w:trPr>
          <w:trHeight w:hRule="exact" w:val="661"/>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D4F95FA"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Długotrwale bezrobotni</w:t>
            </w:r>
          </w:p>
        </w:tc>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398D3B"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38</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EC028D"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15%</w:t>
            </w:r>
          </w:p>
        </w:tc>
      </w:tr>
      <w:tr w:rsidR="00E65994" w:rsidRPr="00E65994" w14:paraId="5C70C4DD" w14:textId="77777777" w:rsidTr="00E65994">
        <w:trPr>
          <w:trHeight w:hRule="exact" w:val="445"/>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3601048"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Niepełnosprawni</w:t>
            </w:r>
          </w:p>
        </w:tc>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75D6A8F"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5</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CD9F9B"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w:t>
            </w:r>
          </w:p>
        </w:tc>
      </w:tr>
      <w:tr w:rsidR="00E65994" w:rsidRPr="00E65994" w14:paraId="3579D88F" w14:textId="77777777" w:rsidTr="00E65994">
        <w:trPr>
          <w:trHeight w:hRule="exact" w:val="423"/>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D3D3E08"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Zamieszkali na wsi</w:t>
            </w:r>
          </w:p>
        </w:tc>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1819A63"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92</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0CADF1"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35%</w:t>
            </w:r>
          </w:p>
        </w:tc>
      </w:tr>
      <w:tr w:rsidR="00E65994" w:rsidRPr="00E65994" w14:paraId="3C9B5F8F" w14:textId="77777777" w:rsidTr="00E65994">
        <w:trPr>
          <w:trHeight w:hRule="exact" w:val="429"/>
          <w:jc w:val="center"/>
        </w:trPr>
        <w:tc>
          <w:tcPr>
            <w:tcW w:w="27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E75AFE8" w14:textId="77777777" w:rsidR="00E65994" w:rsidRPr="00E65994" w:rsidRDefault="00E65994" w:rsidP="00C42FEB">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Cudzoziemcy</w:t>
            </w:r>
          </w:p>
        </w:tc>
        <w:tc>
          <w:tcPr>
            <w:tcW w:w="34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3EA1579"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4693A7" w14:textId="77777777" w:rsidR="00E65994" w:rsidRPr="00E65994" w:rsidRDefault="00E65994" w:rsidP="00C42FEB">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w:t>
            </w:r>
          </w:p>
        </w:tc>
      </w:tr>
    </w:tbl>
    <w:p w14:paraId="40F94B08" w14:textId="1D59F771" w:rsidR="00F554C9" w:rsidRDefault="00E65994" w:rsidP="00C42FEB">
      <w:pPr>
        <w:spacing w:before="240" w:line="360" w:lineRule="auto"/>
        <w:jc w:val="both"/>
        <w:rPr>
          <w:rFonts w:ascii="Times New Roman" w:hAnsi="Times New Roman" w:cs="Times New Roman"/>
          <w:sz w:val="24"/>
          <w:szCs w:val="24"/>
        </w:rPr>
      </w:pPr>
      <w:r w:rsidRPr="00E65994">
        <w:rPr>
          <w:rFonts w:ascii="Times New Roman" w:hAnsi="Times New Roman" w:cs="Times New Roman"/>
          <w:sz w:val="24"/>
          <w:szCs w:val="24"/>
        </w:rPr>
        <w:t>Najliczniejszą grupę klientów stanowili mieszkańcy obszarów wiejskich oraz osoby do 30. roku życia. Najmniejszy odsetek stanowili cudzoziemcy i osoby po 50. roku życia. W strukturze płciowej kobiety stanowiły 51% klientów doradców zawodowych, natomiast mężczyźni – 49%</w:t>
      </w:r>
      <w:r w:rsidR="00F554C9">
        <w:rPr>
          <w:rFonts w:ascii="Times New Roman" w:hAnsi="Times New Roman" w:cs="Times New Roman"/>
          <w:sz w:val="24"/>
          <w:szCs w:val="24"/>
        </w:rPr>
        <w:t>.</w:t>
      </w:r>
    </w:p>
    <w:p w14:paraId="1E1E3E16" w14:textId="77777777" w:rsidR="00F554C9" w:rsidRDefault="00F554C9" w:rsidP="00F554C9">
      <w:pPr>
        <w:spacing w:line="360" w:lineRule="auto"/>
        <w:jc w:val="both"/>
        <w:rPr>
          <w:rFonts w:ascii="Times New Roman" w:hAnsi="Times New Roman" w:cs="Times New Roman"/>
          <w:b/>
          <w:bCs/>
          <w:sz w:val="24"/>
          <w:szCs w:val="24"/>
        </w:rPr>
      </w:pPr>
    </w:p>
    <w:p w14:paraId="01252960" w14:textId="65416F6D" w:rsidR="008E067B" w:rsidRDefault="00E65994" w:rsidP="00DF4EF0">
      <w:pPr>
        <w:pStyle w:val="Akapitzlist"/>
        <w:numPr>
          <w:ilvl w:val="2"/>
          <w:numId w:val="2"/>
        </w:numPr>
        <w:spacing w:before="240" w:line="360" w:lineRule="auto"/>
        <w:jc w:val="both"/>
        <w:rPr>
          <w:rFonts w:ascii="Times New Roman" w:hAnsi="Times New Roman" w:cs="Times New Roman"/>
          <w:b/>
          <w:bCs/>
          <w:sz w:val="24"/>
          <w:szCs w:val="24"/>
        </w:rPr>
      </w:pPr>
      <w:r w:rsidRPr="00F554C9">
        <w:rPr>
          <w:rFonts w:ascii="Times New Roman" w:hAnsi="Times New Roman" w:cs="Times New Roman"/>
          <w:b/>
          <w:bCs/>
          <w:sz w:val="24"/>
          <w:szCs w:val="24"/>
        </w:rPr>
        <w:lastRenderedPageBreak/>
        <w:t>Porady zawodowe</w:t>
      </w:r>
    </w:p>
    <w:p w14:paraId="198AE472" w14:textId="77777777" w:rsidR="00DF4EF0" w:rsidRPr="00DF4EF0" w:rsidRDefault="00DF4EF0" w:rsidP="00DF4EF0">
      <w:pPr>
        <w:pStyle w:val="Akapitzlist"/>
        <w:spacing w:before="240" w:line="360" w:lineRule="auto"/>
        <w:ind w:left="1855"/>
        <w:jc w:val="both"/>
        <w:rPr>
          <w:rFonts w:ascii="Times New Roman" w:hAnsi="Times New Roman" w:cs="Times New Roman"/>
          <w:b/>
          <w:bCs/>
          <w:sz w:val="24"/>
          <w:szCs w:val="24"/>
        </w:rPr>
      </w:pPr>
    </w:p>
    <w:p w14:paraId="3380498D" w14:textId="73F23BDF" w:rsidR="00F554C9" w:rsidRPr="00DF4EF0" w:rsidRDefault="00E65994" w:rsidP="00DF4EF0">
      <w:pPr>
        <w:pStyle w:val="Akapitzlist"/>
        <w:numPr>
          <w:ilvl w:val="0"/>
          <w:numId w:val="42"/>
        </w:numPr>
        <w:spacing w:line="360" w:lineRule="auto"/>
        <w:jc w:val="both"/>
        <w:rPr>
          <w:rFonts w:ascii="Times New Roman" w:hAnsi="Times New Roman" w:cs="Times New Roman"/>
          <w:b/>
          <w:bCs/>
          <w:sz w:val="24"/>
          <w:szCs w:val="24"/>
        </w:rPr>
      </w:pPr>
      <w:r w:rsidRPr="00C42FEB">
        <w:rPr>
          <w:rFonts w:ascii="Times New Roman" w:hAnsi="Times New Roman" w:cs="Times New Roman"/>
          <w:b/>
          <w:bCs/>
          <w:sz w:val="24"/>
          <w:szCs w:val="24"/>
        </w:rPr>
        <w:t>Porady indywidualne</w:t>
      </w:r>
    </w:p>
    <w:p w14:paraId="1516D3C3" w14:textId="77777777" w:rsidR="00E65994"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Doradcy zawodowi w 2024 r. przeprowadzili 48 indywidualnych porad zawodowych.</w:t>
      </w:r>
    </w:p>
    <w:p w14:paraId="52F8BFC6" w14:textId="5137E201" w:rsidR="00E65994" w:rsidRPr="00E65994" w:rsidRDefault="00E65994" w:rsidP="0013247A">
      <w:pPr>
        <w:spacing w:before="240" w:line="360" w:lineRule="auto"/>
        <w:jc w:val="both"/>
        <w:rPr>
          <w:rFonts w:ascii="Times New Roman" w:hAnsi="Times New Roman" w:cs="Times New Roman"/>
          <w:b/>
          <w:bCs/>
          <w:sz w:val="24"/>
          <w:szCs w:val="24"/>
          <w:u w:val="single"/>
        </w:rPr>
      </w:pPr>
      <w:r w:rsidRPr="00E65994">
        <w:rPr>
          <w:rFonts w:ascii="Times New Roman" w:hAnsi="Times New Roman" w:cs="Times New Roman"/>
          <w:b/>
          <w:bCs/>
          <w:sz w:val="24"/>
          <w:szCs w:val="24"/>
          <w:u w:val="single"/>
        </w:rPr>
        <w:t>Zakres tematyczny indywidualnych porad zawodowych:</w:t>
      </w:r>
    </w:p>
    <w:p w14:paraId="2BE1F6DB" w14:textId="77777777" w:rsidR="00E65994" w:rsidRPr="00C42FEB" w:rsidRDefault="00E65994" w:rsidP="00E7785D">
      <w:pPr>
        <w:pStyle w:val="Akapitzlist"/>
        <w:numPr>
          <w:ilvl w:val="0"/>
          <w:numId w:val="42"/>
        </w:numPr>
        <w:spacing w:line="360" w:lineRule="auto"/>
        <w:jc w:val="both"/>
        <w:rPr>
          <w:rFonts w:ascii="Times New Roman" w:hAnsi="Times New Roman" w:cs="Times New Roman"/>
          <w:sz w:val="24"/>
          <w:szCs w:val="24"/>
        </w:rPr>
      </w:pPr>
      <w:r w:rsidRPr="00C42FEB">
        <w:rPr>
          <w:rFonts w:ascii="Times New Roman" w:hAnsi="Times New Roman" w:cs="Times New Roman"/>
          <w:sz w:val="24"/>
          <w:szCs w:val="24"/>
        </w:rPr>
        <w:t>Kwestionariusz Zainteresowań Zawodowych,</w:t>
      </w:r>
    </w:p>
    <w:p w14:paraId="16C806EE" w14:textId="77777777" w:rsidR="00E65994" w:rsidRPr="00C42FEB" w:rsidRDefault="00E65994" w:rsidP="00E7785D">
      <w:pPr>
        <w:pStyle w:val="Akapitzlist"/>
        <w:numPr>
          <w:ilvl w:val="0"/>
          <w:numId w:val="42"/>
        </w:numPr>
        <w:spacing w:line="360" w:lineRule="auto"/>
        <w:jc w:val="both"/>
        <w:rPr>
          <w:rFonts w:ascii="Times New Roman" w:hAnsi="Times New Roman" w:cs="Times New Roman"/>
          <w:sz w:val="24"/>
          <w:szCs w:val="24"/>
        </w:rPr>
      </w:pPr>
      <w:r w:rsidRPr="00C42FEB">
        <w:rPr>
          <w:rFonts w:ascii="Times New Roman" w:hAnsi="Times New Roman" w:cs="Times New Roman"/>
          <w:sz w:val="24"/>
          <w:szCs w:val="24"/>
        </w:rPr>
        <w:t>Perspektywy rozwoju zawodowego oraz analiza predyspozycji,</w:t>
      </w:r>
    </w:p>
    <w:p w14:paraId="12BE83FF" w14:textId="77777777" w:rsidR="00E65994" w:rsidRPr="00C42FEB" w:rsidRDefault="00E65994" w:rsidP="00E7785D">
      <w:pPr>
        <w:pStyle w:val="Akapitzlist"/>
        <w:numPr>
          <w:ilvl w:val="0"/>
          <w:numId w:val="42"/>
        </w:numPr>
        <w:spacing w:line="360" w:lineRule="auto"/>
        <w:jc w:val="both"/>
        <w:rPr>
          <w:rFonts w:ascii="Times New Roman" w:hAnsi="Times New Roman" w:cs="Times New Roman"/>
          <w:sz w:val="24"/>
          <w:szCs w:val="24"/>
        </w:rPr>
      </w:pPr>
      <w:r w:rsidRPr="00C42FEB">
        <w:rPr>
          <w:rFonts w:ascii="Times New Roman" w:hAnsi="Times New Roman" w:cs="Times New Roman"/>
          <w:sz w:val="24"/>
          <w:szCs w:val="24"/>
        </w:rPr>
        <w:t>Badanie motywacji,</w:t>
      </w:r>
    </w:p>
    <w:p w14:paraId="31DA9592" w14:textId="77777777" w:rsidR="00E65994" w:rsidRPr="00C42FEB" w:rsidRDefault="00E65994" w:rsidP="00E7785D">
      <w:pPr>
        <w:pStyle w:val="Akapitzlist"/>
        <w:numPr>
          <w:ilvl w:val="0"/>
          <w:numId w:val="42"/>
        </w:numPr>
        <w:spacing w:line="360" w:lineRule="auto"/>
        <w:jc w:val="both"/>
        <w:rPr>
          <w:rFonts w:ascii="Times New Roman" w:hAnsi="Times New Roman" w:cs="Times New Roman"/>
          <w:sz w:val="24"/>
          <w:szCs w:val="24"/>
        </w:rPr>
      </w:pPr>
      <w:r w:rsidRPr="00C42FEB">
        <w:rPr>
          <w:rFonts w:ascii="Times New Roman" w:hAnsi="Times New Roman" w:cs="Times New Roman"/>
          <w:sz w:val="24"/>
          <w:szCs w:val="24"/>
        </w:rPr>
        <w:t>Rozmowa doradcza – walidacja.</w:t>
      </w:r>
    </w:p>
    <w:p w14:paraId="39500E1C" w14:textId="69B09375" w:rsidR="00E65994" w:rsidRPr="00E65994" w:rsidRDefault="00E65994" w:rsidP="0013247A">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Wybrane kategorie osób bezrobotnych korzystających z porad indywidualnych:</w:t>
      </w:r>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2813"/>
        <w:gridCol w:w="2126"/>
      </w:tblGrid>
      <w:tr w:rsidR="00E65994" w:rsidRPr="00E65994" w14:paraId="69CAB168" w14:textId="77777777" w:rsidTr="00E65994">
        <w:trPr>
          <w:trHeight w:hRule="exact" w:val="1213"/>
        </w:trPr>
        <w:tc>
          <w:tcPr>
            <w:tcW w:w="39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F3A224F"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Wyszczególnienie</w:t>
            </w:r>
          </w:p>
        </w:tc>
        <w:tc>
          <w:tcPr>
            <w:tcW w:w="281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4431E40" w14:textId="7FC844E2"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Liczba klientów</w:t>
            </w:r>
          </w:p>
          <w:p w14:paraId="1DEC1FCB"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 xml:space="preserve">doradcy zawodowego </w:t>
            </w:r>
            <w:r w:rsidRPr="00E65994">
              <w:rPr>
                <w:rFonts w:ascii="Times New Roman" w:hAnsi="Times New Roman" w:cs="Times New Roman"/>
                <w:b/>
                <w:bCs/>
                <w:sz w:val="24"/>
                <w:szCs w:val="24"/>
              </w:rPr>
              <w:br/>
              <w:t>(populacja – 262)</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68C7E79" w14:textId="4107906E"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w:t>
            </w:r>
          </w:p>
          <w:p w14:paraId="56DCA59F"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ogółu klientów doradcy zawodowego</w:t>
            </w:r>
            <w:r w:rsidRPr="00E65994">
              <w:rPr>
                <w:rFonts w:ascii="Times New Roman" w:hAnsi="Times New Roman" w:cs="Times New Roman"/>
                <w:b/>
                <w:bCs/>
                <w:sz w:val="24"/>
                <w:szCs w:val="24"/>
              </w:rPr>
              <w:br/>
            </w:r>
          </w:p>
        </w:tc>
      </w:tr>
      <w:tr w:rsidR="00E65994" w:rsidRPr="00E65994" w14:paraId="1482EA1F" w14:textId="77777777" w:rsidTr="00E65994">
        <w:trPr>
          <w:trHeight w:hRule="exact" w:val="725"/>
        </w:trPr>
        <w:tc>
          <w:tcPr>
            <w:tcW w:w="398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004CB29"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Zarejestrowani nie dłużej niż 6 miesięcy</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72F29857"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43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FCB4780"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16%</w:t>
            </w:r>
          </w:p>
        </w:tc>
      </w:tr>
      <w:tr w:rsidR="00E65994" w:rsidRPr="00E65994" w14:paraId="1F8D79C6" w14:textId="77777777" w:rsidTr="00E65994">
        <w:trPr>
          <w:trHeight w:hRule="exact" w:val="388"/>
        </w:trPr>
        <w:tc>
          <w:tcPr>
            <w:tcW w:w="398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D5C5AF5"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Zamieszkali na wsi</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5B1A75F1"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24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12B9204"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9%</w:t>
            </w:r>
          </w:p>
        </w:tc>
      </w:tr>
      <w:tr w:rsidR="00E65994" w:rsidRPr="00E65994" w14:paraId="6F993B95" w14:textId="77777777" w:rsidTr="00E65994">
        <w:trPr>
          <w:trHeight w:hRule="exact" w:val="379"/>
        </w:trPr>
        <w:tc>
          <w:tcPr>
            <w:tcW w:w="398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11855E00"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Kobiety</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4473DAE6"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11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BA18C89"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4%</w:t>
            </w:r>
          </w:p>
        </w:tc>
      </w:tr>
      <w:tr w:rsidR="00E65994" w:rsidRPr="00E65994" w14:paraId="41091223" w14:textId="77777777" w:rsidTr="00E65994">
        <w:trPr>
          <w:trHeight w:hRule="exact" w:val="385"/>
        </w:trPr>
        <w:tc>
          <w:tcPr>
            <w:tcW w:w="398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48FBED5"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Bezrobotni do 30 r. ż.</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7998ED62"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28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AD7BA0A"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11%</w:t>
            </w:r>
          </w:p>
        </w:tc>
      </w:tr>
      <w:tr w:rsidR="00E65994" w:rsidRPr="00E65994" w14:paraId="3278A617" w14:textId="77777777" w:rsidTr="00E65994">
        <w:trPr>
          <w:trHeight w:hRule="exact" w:val="695"/>
        </w:trPr>
        <w:tc>
          <w:tcPr>
            <w:tcW w:w="398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14098FFA"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Bez doświadczenia zawodowego lub z niewielkim stażem do 1 roku</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4DE51354"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25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8236F7B"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10%</w:t>
            </w:r>
          </w:p>
        </w:tc>
      </w:tr>
      <w:tr w:rsidR="00E65994" w:rsidRPr="00E65994" w14:paraId="45B4D020" w14:textId="77777777" w:rsidTr="00E65994">
        <w:trPr>
          <w:trHeight w:hRule="exact" w:val="475"/>
        </w:trPr>
        <w:tc>
          <w:tcPr>
            <w:tcW w:w="398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988831E" w14:textId="77777777" w:rsidR="00E65994" w:rsidRPr="00E65994" w:rsidRDefault="00E65994" w:rsidP="00C42FEB">
            <w:pPr>
              <w:spacing w:after="0"/>
              <w:jc w:val="center"/>
              <w:rPr>
                <w:rFonts w:ascii="Times New Roman" w:hAnsi="Times New Roman" w:cs="Times New Roman"/>
                <w:b/>
                <w:bCs/>
                <w:sz w:val="24"/>
                <w:szCs w:val="24"/>
              </w:rPr>
            </w:pPr>
            <w:r w:rsidRPr="00E65994">
              <w:rPr>
                <w:rFonts w:ascii="Times New Roman" w:hAnsi="Times New Roman" w:cs="Times New Roman"/>
                <w:b/>
                <w:bCs/>
                <w:sz w:val="24"/>
                <w:szCs w:val="24"/>
              </w:rPr>
              <w:t>Z wykształceniem wyższym</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651AE9AB"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13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48321CE" w14:textId="77777777" w:rsidR="00E65994" w:rsidRPr="00E65994" w:rsidRDefault="00E65994" w:rsidP="00C42FEB">
            <w:pPr>
              <w:spacing w:after="0"/>
              <w:jc w:val="center"/>
              <w:rPr>
                <w:rFonts w:ascii="Times New Roman" w:hAnsi="Times New Roman" w:cs="Times New Roman"/>
                <w:sz w:val="24"/>
                <w:szCs w:val="24"/>
              </w:rPr>
            </w:pPr>
            <w:r w:rsidRPr="00E65994">
              <w:rPr>
                <w:rFonts w:ascii="Times New Roman" w:hAnsi="Times New Roman" w:cs="Times New Roman"/>
                <w:sz w:val="24"/>
                <w:szCs w:val="24"/>
              </w:rPr>
              <w:t>5%</w:t>
            </w:r>
          </w:p>
        </w:tc>
      </w:tr>
    </w:tbl>
    <w:p w14:paraId="66D6C26E" w14:textId="560FD524" w:rsidR="00C42FEB" w:rsidRDefault="00E65994" w:rsidP="00C42FEB">
      <w:pPr>
        <w:spacing w:before="240"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Najczęściej z indywidualnych porad zawodowych korzystały osoby zarejestrowane w Urzędzie Pracy poniżej 6 miesięcy, bezrobotni do 30 r. ż. oraz bezrobotni bez doświadczenia </w:t>
      </w:r>
      <w:r w:rsidR="00C42FEB">
        <w:rPr>
          <w:rFonts w:ascii="Times New Roman" w:hAnsi="Times New Roman" w:cs="Times New Roman"/>
          <w:sz w:val="24"/>
          <w:szCs w:val="24"/>
        </w:rPr>
        <w:t xml:space="preserve"> </w:t>
      </w:r>
      <w:r w:rsidRPr="00E65994">
        <w:rPr>
          <w:rFonts w:ascii="Times New Roman" w:hAnsi="Times New Roman" w:cs="Times New Roman"/>
          <w:sz w:val="24"/>
          <w:szCs w:val="24"/>
        </w:rPr>
        <w:t>zawodowego lub z niewielkim stażem do 1 roku.</w:t>
      </w:r>
    </w:p>
    <w:p w14:paraId="2DDF763A" w14:textId="77777777" w:rsidR="008E067B" w:rsidRDefault="008E067B" w:rsidP="00C42FEB">
      <w:pPr>
        <w:spacing w:before="240" w:line="360" w:lineRule="auto"/>
        <w:jc w:val="both"/>
        <w:rPr>
          <w:rFonts w:ascii="Times New Roman" w:hAnsi="Times New Roman" w:cs="Times New Roman"/>
          <w:sz w:val="24"/>
          <w:szCs w:val="24"/>
        </w:rPr>
      </w:pPr>
    </w:p>
    <w:p w14:paraId="7DC4A827" w14:textId="77777777" w:rsidR="008E067B" w:rsidRDefault="008E067B" w:rsidP="00C42FEB">
      <w:pPr>
        <w:spacing w:before="240" w:line="360" w:lineRule="auto"/>
        <w:jc w:val="both"/>
        <w:rPr>
          <w:rFonts w:ascii="Times New Roman" w:hAnsi="Times New Roman" w:cs="Times New Roman"/>
          <w:sz w:val="24"/>
          <w:szCs w:val="24"/>
        </w:rPr>
      </w:pPr>
    </w:p>
    <w:p w14:paraId="0106B5C8" w14:textId="77777777" w:rsidR="008E067B" w:rsidRDefault="008E067B" w:rsidP="00C42FEB">
      <w:pPr>
        <w:spacing w:before="240" w:line="360" w:lineRule="auto"/>
        <w:jc w:val="both"/>
        <w:rPr>
          <w:rFonts w:ascii="Times New Roman" w:hAnsi="Times New Roman" w:cs="Times New Roman"/>
          <w:sz w:val="24"/>
          <w:szCs w:val="24"/>
        </w:rPr>
      </w:pPr>
    </w:p>
    <w:p w14:paraId="1D6D6584" w14:textId="77777777" w:rsidR="008E067B" w:rsidRDefault="008E067B" w:rsidP="00C42FEB">
      <w:pPr>
        <w:spacing w:before="240" w:line="360" w:lineRule="auto"/>
        <w:jc w:val="both"/>
        <w:rPr>
          <w:rFonts w:ascii="Times New Roman" w:hAnsi="Times New Roman" w:cs="Times New Roman"/>
          <w:sz w:val="24"/>
          <w:szCs w:val="24"/>
        </w:rPr>
      </w:pPr>
    </w:p>
    <w:p w14:paraId="04F9E319" w14:textId="23615515" w:rsidR="008E067B" w:rsidRDefault="008E067B" w:rsidP="00C42FEB">
      <w:pPr>
        <w:spacing w:before="240" w:line="360" w:lineRule="auto"/>
        <w:jc w:val="both"/>
        <w:rPr>
          <w:rFonts w:ascii="Times New Roman" w:hAnsi="Times New Roman" w:cs="Times New Roman"/>
          <w:sz w:val="24"/>
          <w:szCs w:val="24"/>
        </w:rPr>
      </w:pPr>
      <w:r>
        <w:rPr>
          <w:noProof/>
        </w:rPr>
        <w:lastRenderedPageBreak/>
        <w:drawing>
          <wp:inline distT="0" distB="0" distL="0" distR="0" wp14:anchorId="03226449" wp14:editId="66F5F927">
            <wp:extent cx="5810250" cy="5369442"/>
            <wp:effectExtent l="0" t="0" r="0" b="3175"/>
            <wp:docPr id="158557797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AE5402" w14:textId="3E26855B" w:rsidR="00E65994" w:rsidRPr="00E65994" w:rsidRDefault="00E65994" w:rsidP="00C42FEB">
      <w:pPr>
        <w:spacing w:before="24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Wykształcenie klientów porad indywidualnych:</w:t>
      </w:r>
    </w:p>
    <w:p w14:paraId="34416AE9" w14:textId="1B2634A0" w:rsidR="00AC2DC7" w:rsidRDefault="00E65994" w:rsidP="0013247A">
      <w:p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Najliczniejszą grupą klientów doradców zawodowych były osoby z wykształceniem policealnym bądź średnim zawodowym/branżowym (27%). Według obserwacji pracowników urzędów pracy, młodzi ludzie na etapie wyboru szkoły średniej często mają problem z</w:t>
      </w:r>
      <w:r w:rsidR="00C822A5">
        <w:rPr>
          <w:rFonts w:ascii="Times New Roman" w:hAnsi="Times New Roman" w:cs="Times New Roman"/>
          <w:sz w:val="24"/>
          <w:szCs w:val="24"/>
        </w:rPr>
        <w:t> </w:t>
      </w:r>
      <w:r w:rsidRPr="00612095">
        <w:rPr>
          <w:rFonts w:ascii="Times New Roman" w:hAnsi="Times New Roman" w:cs="Times New Roman"/>
          <w:sz w:val="24"/>
          <w:szCs w:val="24"/>
        </w:rPr>
        <w:t xml:space="preserve"> określeniem przyszłego zawodu i podejmują decyzję pod wpływem rodziców lub znajomych, wybierając kierunki, które nie odpowiadają ich zainteresowaniom lub predyspozycjom. W</w:t>
      </w:r>
      <w:r w:rsidR="00C822A5">
        <w:rPr>
          <w:rFonts w:ascii="Times New Roman" w:hAnsi="Times New Roman" w:cs="Times New Roman"/>
          <w:sz w:val="24"/>
          <w:szCs w:val="24"/>
        </w:rPr>
        <w:t> </w:t>
      </w:r>
      <w:r w:rsidRPr="00612095">
        <w:rPr>
          <w:rFonts w:ascii="Times New Roman" w:hAnsi="Times New Roman" w:cs="Times New Roman"/>
          <w:sz w:val="24"/>
          <w:szCs w:val="24"/>
        </w:rPr>
        <w:t xml:space="preserve"> późniejszym etapie szukają wsparcia doradcy zawodowego w celu zmiany lub wyboru ścieżki kariery.</w:t>
      </w:r>
    </w:p>
    <w:p w14:paraId="045C0AA0" w14:textId="056439E5" w:rsidR="00AC2DC7" w:rsidRDefault="00BC0394" w:rsidP="0013247A">
      <w:pPr>
        <w:spacing w:line="360" w:lineRule="auto"/>
        <w:jc w:val="both"/>
        <w:rPr>
          <w:rFonts w:ascii="Times New Roman" w:hAnsi="Times New Roman" w:cs="Times New Roman"/>
          <w:sz w:val="24"/>
          <w:szCs w:val="24"/>
        </w:rPr>
      </w:pPr>
      <w:r w:rsidRPr="00BC0394">
        <w:rPr>
          <w:rFonts w:ascii="Times New Roman" w:hAnsi="Times New Roman" w:cs="Times New Roman"/>
          <w:sz w:val="24"/>
          <w:szCs w:val="24"/>
        </w:rPr>
        <w:t>Najmniej liczną grupą klientów były osoby wykształceniem zasadniczym zawodowym/branżowym (13%) oraz z gimnazjalnym/podstawowym i poniżej (15%). Może to wynikać z mniejszego zainteresowania korzystaniem z usług doradczych lub braku postrzegania ich jako istotnych w procesie rozwoju zawodowego.</w:t>
      </w:r>
    </w:p>
    <w:p w14:paraId="1CB9FE00" w14:textId="7618E621" w:rsidR="00E65994" w:rsidRPr="00612095" w:rsidRDefault="00F554C9" w:rsidP="00AC2DC7">
      <w:pPr>
        <w:spacing w:before="240" w:line="360" w:lineRule="auto"/>
        <w:jc w:val="both"/>
        <w:rPr>
          <w:rFonts w:ascii="Times New Roman" w:hAnsi="Times New Roman" w:cs="Times New Roman"/>
          <w:sz w:val="24"/>
          <w:szCs w:val="24"/>
        </w:rPr>
      </w:pPr>
      <w:r w:rsidRPr="003D4894">
        <w:rPr>
          <w:rFonts w:ascii="Times New Roman" w:hAnsi="Times New Roman" w:cs="Times New Roman"/>
          <w:b/>
          <w:bCs/>
          <w:noProof/>
          <w:sz w:val="24"/>
          <w:szCs w:val="24"/>
        </w:rPr>
        <w:lastRenderedPageBreak/>
        <w:drawing>
          <wp:anchor distT="0" distB="0" distL="114300" distR="114300" simplePos="0" relativeHeight="251668480" behindDoc="0" locked="0" layoutInCell="1" allowOverlap="1" wp14:anchorId="0A95F927" wp14:editId="259E57DE">
            <wp:simplePos x="0" y="0"/>
            <wp:positionH relativeFrom="column">
              <wp:posOffset>-6985</wp:posOffset>
            </wp:positionH>
            <wp:positionV relativeFrom="paragraph">
              <wp:posOffset>3810</wp:posOffset>
            </wp:positionV>
            <wp:extent cx="5770880" cy="6047105"/>
            <wp:effectExtent l="0" t="0" r="1270" b="10795"/>
            <wp:wrapTopAndBottom/>
            <wp:docPr id="1794947951"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E65994" w:rsidRPr="00612095">
        <w:rPr>
          <w:rFonts w:ascii="Times New Roman" w:hAnsi="Times New Roman" w:cs="Times New Roman"/>
          <w:sz w:val="24"/>
          <w:szCs w:val="24"/>
        </w:rPr>
        <w:t>Najliczniejszymi grupami osób, które skorzystały w 2024 roku z poradnictwa zawodowego w</w:t>
      </w:r>
      <w:r w:rsidR="00C822A5">
        <w:rPr>
          <w:rFonts w:ascii="Times New Roman" w:hAnsi="Times New Roman" w:cs="Times New Roman"/>
          <w:sz w:val="24"/>
          <w:szCs w:val="24"/>
        </w:rPr>
        <w:t> </w:t>
      </w:r>
      <w:r w:rsidR="00E65994" w:rsidRPr="00612095">
        <w:rPr>
          <w:rFonts w:ascii="Times New Roman" w:hAnsi="Times New Roman" w:cs="Times New Roman"/>
          <w:sz w:val="24"/>
          <w:szCs w:val="24"/>
        </w:rPr>
        <w:t xml:space="preserve"> ramach indywidualnej porady zawodowej były osoby posiadające </w:t>
      </w:r>
      <w:r w:rsidR="00E65994" w:rsidRPr="00612095">
        <w:rPr>
          <w:rFonts w:ascii="Times New Roman" w:hAnsi="Times New Roman" w:cs="Times New Roman"/>
          <w:b/>
          <w:bCs/>
          <w:sz w:val="24"/>
          <w:szCs w:val="24"/>
        </w:rPr>
        <w:t>staż pracy do 1 roku</w:t>
      </w:r>
      <w:r w:rsidR="00E65994" w:rsidRPr="00612095">
        <w:rPr>
          <w:rFonts w:ascii="Times New Roman" w:hAnsi="Times New Roman" w:cs="Times New Roman"/>
          <w:sz w:val="24"/>
          <w:szCs w:val="24"/>
        </w:rPr>
        <w:t xml:space="preserve"> (33%), </w:t>
      </w:r>
      <w:r w:rsidR="00E65994" w:rsidRPr="00612095">
        <w:rPr>
          <w:rFonts w:ascii="Times New Roman" w:hAnsi="Times New Roman" w:cs="Times New Roman"/>
          <w:b/>
          <w:bCs/>
          <w:sz w:val="24"/>
          <w:szCs w:val="24"/>
        </w:rPr>
        <w:t>od 5 do 10 lat</w:t>
      </w:r>
      <w:r w:rsidR="00E65994" w:rsidRPr="00612095">
        <w:rPr>
          <w:rFonts w:ascii="Times New Roman" w:hAnsi="Times New Roman" w:cs="Times New Roman"/>
          <w:sz w:val="24"/>
          <w:szCs w:val="24"/>
        </w:rPr>
        <w:t xml:space="preserve"> (19%) oraz osoby </w:t>
      </w:r>
      <w:r w:rsidR="00E65994" w:rsidRPr="00612095">
        <w:rPr>
          <w:rFonts w:ascii="Times New Roman" w:hAnsi="Times New Roman" w:cs="Times New Roman"/>
          <w:b/>
          <w:bCs/>
          <w:sz w:val="24"/>
          <w:szCs w:val="24"/>
        </w:rPr>
        <w:t>bez stażu pracy</w:t>
      </w:r>
      <w:r w:rsidR="00E65994" w:rsidRPr="00612095">
        <w:rPr>
          <w:rFonts w:ascii="Times New Roman" w:hAnsi="Times New Roman" w:cs="Times New Roman"/>
          <w:sz w:val="24"/>
          <w:szCs w:val="24"/>
        </w:rPr>
        <w:t xml:space="preserve"> (19%). </w:t>
      </w:r>
    </w:p>
    <w:p w14:paraId="26520145" w14:textId="16BC37A6" w:rsidR="00E65994" w:rsidRPr="00612095" w:rsidRDefault="00E65994" w:rsidP="00612095">
      <w:p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Osoby nieposiadające doświadczenia zawodowego często wymagają wsparcia w</w:t>
      </w:r>
      <w:r w:rsidR="00B9384C" w:rsidRPr="00612095">
        <w:rPr>
          <w:rFonts w:ascii="Times New Roman" w:hAnsi="Times New Roman" w:cs="Times New Roman"/>
          <w:sz w:val="24"/>
          <w:szCs w:val="24"/>
        </w:rPr>
        <w:t> </w:t>
      </w:r>
      <w:r w:rsidRPr="00612095">
        <w:rPr>
          <w:rFonts w:ascii="Times New Roman" w:hAnsi="Times New Roman" w:cs="Times New Roman"/>
          <w:sz w:val="24"/>
          <w:szCs w:val="24"/>
        </w:rPr>
        <w:t xml:space="preserve"> zakresie planowania kariery, określania celów zawodowych oraz zdobycia niezbędnych kwalifikacji do</w:t>
      </w:r>
      <w:r w:rsidR="00C822A5">
        <w:rPr>
          <w:rFonts w:ascii="Times New Roman" w:hAnsi="Times New Roman" w:cs="Times New Roman"/>
          <w:sz w:val="24"/>
          <w:szCs w:val="24"/>
        </w:rPr>
        <w:t> </w:t>
      </w:r>
      <w:r w:rsidRPr="00612095">
        <w:rPr>
          <w:rFonts w:ascii="Times New Roman" w:hAnsi="Times New Roman" w:cs="Times New Roman"/>
          <w:sz w:val="24"/>
          <w:szCs w:val="24"/>
        </w:rPr>
        <w:t xml:space="preserve"> podjęcia pracy. </w:t>
      </w:r>
    </w:p>
    <w:p w14:paraId="24AF53B6" w14:textId="418F2D8D" w:rsidR="00F554C9" w:rsidRPr="00C822A5" w:rsidRDefault="00E65994" w:rsidP="00F554C9">
      <w:pPr>
        <w:spacing w:after="0" w:line="360" w:lineRule="auto"/>
        <w:jc w:val="both"/>
        <w:rPr>
          <w:rFonts w:ascii="Times New Roman" w:hAnsi="Times New Roman" w:cs="Times New Roman"/>
          <w:sz w:val="24"/>
          <w:szCs w:val="24"/>
        </w:rPr>
      </w:pPr>
      <w:r w:rsidRPr="00612095">
        <w:rPr>
          <w:rFonts w:ascii="Times New Roman" w:hAnsi="Times New Roman" w:cs="Times New Roman"/>
          <w:sz w:val="24"/>
          <w:szCs w:val="24"/>
        </w:rPr>
        <w:t>Najmniej licznymi grupami osób byli klienci ze stażem pracy od 10 do 20 lat (10%) oraz 20 lat i więcej (2%). Osoby te mają często sprecyzowany kierunek zatrudnienia, a</w:t>
      </w:r>
      <w:r w:rsidR="00B9384C" w:rsidRPr="00612095">
        <w:rPr>
          <w:rFonts w:ascii="Times New Roman" w:hAnsi="Times New Roman" w:cs="Times New Roman"/>
          <w:sz w:val="24"/>
          <w:szCs w:val="24"/>
        </w:rPr>
        <w:t> </w:t>
      </w:r>
      <w:r w:rsidRPr="00612095">
        <w:rPr>
          <w:rFonts w:ascii="Times New Roman" w:hAnsi="Times New Roman" w:cs="Times New Roman"/>
          <w:sz w:val="24"/>
          <w:szCs w:val="24"/>
        </w:rPr>
        <w:t xml:space="preserve"> także nie są tak zainteresowani zmianą zawodu czy zdobywaniem nowych kwalifikacji, w celu podjęcia pracy lub rozwoju. </w:t>
      </w:r>
    </w:p>
    <w:p w14:paraId="12EFF47F" w14:textId="5C9E577D" w:rsidR="00F554C9" w:rsidRPr="0013247A" w:rsidRDefault="00E65994" w:rsidP="0013247A">
      <w:pPr>
        <w:pStyle w:val="Akapitzlist"/>
        <w:numPr>
          <w:ilvl w:val="0"/>
          <w:numId w:val="43"/>
        </w:numPr>
        <w:spacing w:before="240" w:line="360" w:lineRule="auto"/>
        <w:jc w:val="both"/>
        <w:rPr>
          <w:rFonts w:ascii="Times New Roman" w:hAnsi="Times New Roman" w:cs="Times New Roman"/>
          <w:b/>
          <w:bCs/>
          <w:sz w:val="24"/>
          <w:szCs w:val="24"/>
        </w:rPr>
      </w:pPr>
      <w:r w:rsidRPr="00B9384C">
        <w:rPr>
          <w:rFonts w:ascii="Times New Roman" w:hAnsi="Times New Roman" w:cs="Times New Roman"/>
          <w:b/>
          <w:bCs/>
          <w:sz w:val="24"/>
          <w:szCs w:val="24"/>
        </w:rPr>
        <w:lastRenderedPageBreak/>
        <w:t>Porady grupowe</w:t>
      </w:r>
    </w:p>
    <w:p w14:paraId="6621117B" w14:textId="003C5DEE" w:rsidR="00F554C9" w:rsidRPr="00F554C9"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Doradcy zawodowi w analizowanym roku przeprowadzili 12 grupowych porad zawodowych.</w:t>
      </w:r>
    </w:p>
    <w:p w14:paraId="142DB0FD" w14:textId="74F495BB" w:rsidR="00E65994" w:rsidRPr="00E65994" w:rsidRDefault="00E65994" w:rsidP="00AC2DC7">
      <w:pPr>
        <w:spacing w:before="240" w:line="360" w:lineRule="auto"/>
        <w:jc w:val="both"/>
        <w:rPr>
          <w:rFonts w:ascii="Times New Roman" w:hAnsi="Times New Roman" w:cs="Times New Roman"/>
          <w:b/>
          <w:bCs/>
          <w:sz w:val="24"/>
          <w:szCs w:val="24"/>
          <w:u w:val="single"/>
        </w:rPr>
      </w:pPr>
      <w:r w:rsidRPr="00E65994">
        <w:rPr>
          <w:rFonts w:ascii="Times New Roman" w:hAnsi="Times New Roman" w:cs="Times New Roman"/>
          <w:b/>
          <w:bCs/>
          <w:sz w:val="24"/>
          <w:szCs w:val="24"/>
          <w:u w:val="single"/>
        </w:rPr>
        <w:t xml:space="preserve">Zakres tematyczny grupowych porad zawodowych: </w:t>
      </w:r>
    </w:p>
    <w:p w14:paraId="63879608" w14:textId="77777777" w:rsidR="00E65994" w:rsidRPr="00B9384C" w:rsidRDefault="00E65994" w:rsidP="00E7785D">
      <w:pPr>
        <w:pStyle w:val="Akapitzlist"/>
        <w:numPr>
          <w:ilvl w:val="0"/>
          <w:numId w:val="44"/>
        </w:numPr>
        <w:spacing w:line="360" w:lineRule="auto"/>
        <w:jc w:val="both"/>
        <w:rPr>
          <w:rFonts w:ascii="Times New Roman" w:hAnsi="Times New Roman" w:cs="Times New Roman"/>
          <w:sz w:val="24"/>
          <w:szCs w:val="24"/>
        </w:rPr>
      </w:pPr>
      <w:r w:rsidRPr="00B9384C">
        <w:rPr>
          <w:rFonts w:ascii="Times New Roman" w:hAnsi="Times New Roman" w:cs="Times New Roman"/>
          <w:sz w:val="24"/>
          <w:szCs w:val="24"/>
        </w:rPr>
        <w:t>Trening kompetencji miękkich,</w:t>
      </w:r>
    </w:p>
    <w:p w14:paraId="639391A3" w14:textId="77777777" w:rsidR="00E65994" w:rsidRPr="00B9384C" w:rsidRDefault="00E65994" w:rsidP="00E7785D">
      <w:pPr>
        <w:pStyle w:val="Akapitzlist"/>
        <w:numPr>
          <w:ilvl w:val="0"/>
          <w:numId w:val="44"/>
        </w:numPr>
        <w:spacing w:line="360" w:lineRule="auto"/>
        <w:jc w:val="both"/>
        <w:rPr>
          <w:rFonts w:ascii="Times New Roman" w:hAnsi="Times New Roman" w:cs="Times New Roman"/>
          <w:sz w:val="24"/>
          <w:szCs w:val="24"/>
        </w:rPr>
      </w:pPr>
      <w:r w:rsidRPr="00B9384C">
        <w:rPr>
          <w:rFonts w:ascii="Times New Roman" w:hAnsi="Times New Roman" w:cs="Times New Roman"/>
          <w:sz w:val="24"/>
          <w:szCs w:val="24"/>
        </w:rPr>
        <w:t>Rozmowa kwalifikacyjna. mowa ciała,</w:t>
      </w:r>
    </w:p>
    <w:p w14:paraId="2F470729" w14:textId="77777777" w:rsidR="00E65994" w:rsidRPr="00B9384C" w:rsidRDefault="00E65994" w:rsidP="00E7785D">
      <w:pPr>
        <w:pStyle w:val="Akapitzlist"/>
        <w:numPr>
          <w:ilvl w:val="0"/>
          <w:numId w:val="44"/>
        </w:numPr>
        <w:spacing w:line="360" w:lineRule="auto"/>
        <w:jc w:val="both"/>
        <w:rPr>
          <w:rFonts w:ascii="Times New Roman" w:hAnsi="Times New Roman" w:cs="Times New Roman"/>
          <w:sz w:val="24"/>
          <w:szCs w:val="24"/>
        </w:rPr>
      </w:pPr>
      <w:r w:rsidRPr="00B9384C">
        <w:rPr>
          <w:rFonts w:ascii="Times New Roman" w:hAnsi="Times New Roman" w:cs="Times New Roman"/>
          <w:sz w:val="24"/>
          <w:szCs w:val="24"/>
        </w:rPr>
        <w:t>Kim jestem? – wieloaspektowa ocena preferencji zawodowych,</w:t>
      </w:r>
    </w:p>
    <w:p w14:paraId="52EA8DC7" w14:textId="77777777" w:rsidR="00E65994" w:rsidRPr="00B9384C" w:rsidRDefault="00E65994" w:rsidP="00E7785D">
      <w:pPr>
        <w:pStyle w:val="Akapitzlist"/>
        <w:numPr>
          <w:ilvl w:val="0"/>
          <w:numId w:val="44"/>
        </w:numPr>
        <w:spacing w:line="360" w:lineRule="auto"/>
        <w:jc w:val="both"/>
        <w:rPr>
          <w:rFonts w:ascii="Times New Roman" w:hAnsi="Times New Roman" w:cs="Times New Roman"/>
          <w:sz w:val="24"/>
          <w:szCs w:val="24"/>
        </w:rPr>
      </w:pPr>
      <w:r w:rsidRPr="00B9384C">
        <w:rPr>
          <w:rFonts w:ascii="Times New Roman" w:hAnsi="Times New Roman" w:cs="Times New Roman"/>
          <w:sz w:val="24"/>
          <w:szCs w:val="24"/>
        </w:rPr>
        <w:t>Kompetencje cyfrowe w praktyce,</w:t>
      </w:r>
    </w:p>
    <w:p w14:paraId="0B4DFBFD" w14:textId="1F69B72E" w:rsidR="00E65994" w:rsidRDefault="00E6411F" w:rsidP="00E7785D">
      <w:pPr>
        <w:pStyle w:val="Akapitzlist"/>
        <w:numPr>
          <w:ilvl w:val="0"/>
          <w:numId w:val="44"/>
        </w:numPr>
        <w:spacing w:line="360" w:lineRule="auto"/>
        <w:jc w:val="both"/>
        <w:rPr>
          <w:rFonts w:ascii="Times New Roman" w:hAnsi="Times New Roman" w:cs="Times New Roman"/>
          <w:sz w:val="24"/>
          <w:szCs w:val="24"/>
        </w:rPr>
      </w:pPr>
      <w:r w:rsidRPr="00E65994">
        <w:rPr>
          <w:rFonts w:ascii="Times New Roman" w:hAnsi="Times New Roman" w:cs="Times New Roman"/>
          <w:noProof/>
          <w:sz w:val="24"/>
          <w:szCs w:val="24"/>
        </w:rPr>
        <w:drawing>
          <wp:anchor distT="0" distB="0" distL="114300" distR="114300" simplePos="0" relativeHeight="251669504" behindDoc="0" locked="0" layoutInCell="1" allowOverlap="1" wp14:anchorId="68889054" wp14:editId="56DA3C9C">
            <wp:simplePos x="0" y="0"/>
            <wp:positionH relativeFrom="column">
              <wp:posOffset>-6660</wp:posOffset>
            </wp:positionH>
            <wp:positionV relativeFrom="paragraph">
              <wp:posOffset>301373</wp:posOffset>
            </wp:positionV>
            <wp:extent cx="5760720" cy="6379535"/>
            <wp:effectExtent l="0" t="0" r="11430" b="2540"/>
            <wp:wrapTopAndBottom/>
            <wp:docPr id="596953193"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r w:rsidR="00E65994" w:rsidRPr="00B9384C">
        <w:rPr>
          <w:rFonts w:ascii="Times New Roman" w:hAnsi="Times New Roman" w:cs="Times New Roman"/>
          <w:sz w:val="24"/>
          <w:szCs w:val="24"/>
        </w:rPr>
        <w:t>Rola motywacji w osiąganiu celów zawodowych.</w:t>
      </w:r>
    </w:p>
    <w:p w14:paraId="29AFC3F3" w14:textId="572852CB"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lastRenderedPageBreak/>
        <w:t>Struktura uczestników porad grupowych:</w:t>
      </w:r>
    </w:p>
    <w:p w14:paraId="41B95C9D" w14:textId="4B25B2CE" w:rsidR="00E65994" w:rsidRPr="00612095" w:rsidRDefault="00E65994" w:rsidP="00612095">
      <w:p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 xml:space="preserve">Najliczniejszą grupą klientów doradców zawodowych, którym udzielono wsparcia w ramach grupowej porady zawodowej, były osoby z </w:t>
      </w:r>
      <w:r w:rsidRPr="00612095">
        <w:rPr>
          <w:rFonts w:ascii="Times New Roman" w:hAnsi="Times New Roman" w:cs="Times New Roman"/>
          <w:b/>
          <w:bCs/>
          <w:sz w:val="24"/>
          <w:szCs w:val="24"/>
        </w:rPr>
        <w:t>wykształceniem policealnym</w:t>
      </w:r>
      <w:r w:rsidRPr="00612095">
        <w:rPr>
          <w:rFonts w:ascii="Times New Roman" w:hAnsi="Times New Roman" w:cs="Times New Roman"/>
          <w:sz w:val="24"/>
          <w:szCs w:val="24"/>
        </w:rPr>
        <w:t xml:space="preserve"> bądź </w:t>
      </w:r>
      <w:r w:rsidRPr="00612095">
        <w:rPr>
          <w:rFonts w:ascii="Times New Roman" w:hAnsi="Times New Roman" w:cs="Times New Roman"/>
          <w:b/>
          <w:bCs/>
          <w:sz w:val="24"/>
          <w:szCs w:val="24"/>
        </w:rPr>
        <w:t>średnim zawodowym/branżowym</w:t>
      </w:r>
      <w:r w:rsidRPr="00612095">
        <w:rPr>
          <w:rFonts w:ascii="Times New Roman" w:hAnsi="Times New Roman" w:cs="Times New Roman"/>
          <w:sz w:val="24"/>
          <w:szCs w:val="24"/>
        </w:rPr>
        <w:t xml:space="preserve"> (41%). Osoby z wykształceniem </w:t>
      </w:r>
      <w:r w:rsidRPr="00612095">
        <w:rPr>
          <w:rFonts w:ascii="Times New Roman" w:hAnsi="Times New Roman" w:cs="Times New Roman"/>
          <w:b/>
          <w:bCs/>
          <w:sz w:val="24"/>
          <w:szCs w:val="24"/>
        </w:rPr>
        <w:t>zasadniczym zawodowym/branżowym</w:t>
      </w:r>
      <w:r w:rsidRPr="00612095">
        <w:rPr>
          <w:rFonts w:ascii="Times New Roman" w:hAnsi="Times New Roman" w:cs="Times New Roman"/>
          <w:sz w:val="24"/>
          <w:szCs w:val="24"/>
        </w:rPr>
        <w:t xml:space="preserve"> (20%) stanowiły podobny odsetek jak klienci z </w:t>
      </w:r>
      <w:r w:rsidRPr="00612095">
        <w:rPr>
          <w:rFonts w:ascii="Times New Roman" w:hAnsi="Times New Roman" w:cs="Times New Roman"/>
          <w:b/>
          <w:bCs/>
          <w:sz w:val="24"/>
          <w:szCs w:val="24"/>
        </w:rPr>
        <w:t>wykształceniem średnim ogólnokształcącym</w:t>
      </w:r>
      <w:r w:rsidRPr="00612095">
        <w:rPr>
          <w:rFonts w:ascii="Times New Roman" w:hAnsi="Times New Roman" w:cs="Times New Roman"/>
          <w:sz w:val="24"/>
          <w:szCs w:val="24"/>
        </w:rPr>
        <w:t xml:space="preserve"> (17%). Najmniej liczną grupą klientów były osoby z</w:t>
      </w:r>
      <w:r w:rsidR="00B9384C" w:rsidRPr="00612095">
        <w:rPr>
          <w:rFonts w:ascii="Times New Roman" w:hAnsi="Times New Roman" w:cs="Times New Roman"/>
          <w:sz w:val="24"/>
          <w:szCs w:val="24"/>
        </w:rPr>
        <w:t> </w:t>
      </w:r>
      <w:r w:rsidRPr="00612095">
        <w:rPr>
          <w:rFonts w:ascii="Times New Roman" w:hAnsi="Times New Roman" w:cs="Times New Roman"/>
          <w:sz w:val="24"/>
          <w:szCs w:val="24"/>
        </w:rPr>
        <w:t xml:space="preserve"> </w:t>
      </w:r>
      <w:r w:rsidRPr="00612095">
        <w:rPr>
          <w:rFonts w:ascii="Times New Roman" w:hAnsi="Times New Roman" w:cs="Times New Roman"/>
          <w:b/>
          <w:bCs/>
          <w:sz w:val="24"/>
          <w:szCs w:val="24"/>
        </w:rPr>
        <w:t>wykształceniem wyższym</w:t>
      </w:r>
      <w:r w:rsidRPr="00612095">
        <w:rPr>
          <w:rFonts w:ascii="Times New Roman" w:hAnsi="Times New Roman" w:cs="Times New Roman"/>
          <w:sz w:val="24"/>
          <w:szCs w:val="24"/>
        </w:rPr>
        <w:t xml:space="preserve"> (7%).</w:t>
      </w:r>
    </w:p>
    <w:p w14:paraId="5570BC03" w14:textId="46C11F69" w:rsidR="00E65994" w:rsidRPr="00612095" w:rsidRDefault="00E65994" w:rsidP="00612095">
      <w:p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Pod względem stażu pracy, najczęściej z porad grupowych korzystały osoby ze stażem do</w:t>
      </w:r>
      <w:r w:rsidR="00204EF6">
        <w:rPr>
          <w:rFonts w:ascii="Times New Roman" w:hAnsi="Times New Roman" w:cs="Times New Roman"/>
          <w:sz w:val="24"/>
          <w:szCs w:val="24"/>
        </w:rPr>
        <w:t> </w:t>
      </w:r>
      <w:r w:rsidRPr="00612095">
        <w:rPr>
          <w:rFonts w:ascii="Times New Roman" w:hAnsi="Times New Roman" w:cs="Times New Roman"/>
          <w:sz w:val="24"/>
          <w:szCs w:val="24"/>
        </w:rPr>
        <w:t xml:space="preserve"> </w:t>
      </w:r>
      <w:r w:rsidRPr="00612095">
        <w:rPr>
          <w:rFonts w:ascii="Times New Roman" w:hAnsi="Times New Roman" w:cs="Times New Roman"/>
          <w:b/>
          <w:bCs/>
          <w:sz w:val="24"/>
          <w:szCs w:val="24"/>
        </w:rPr>
        <w:t>1</w:t>
      </w:r>
      <w:r w:rsidR="00C822A5">
        <w:rPr>
          <w:rFonts w:ascii="Times New Roman" w:hAnsi="Times New Roman" w:cs="Times New Roman"/>
          <w:b/>
          <w:bCs/>
          <w:sz w:val="24"/>
          <w:szCs w:val="24"/>
        </w:rPr>
        <w:t> </w:t>
      </w:r>
      <w:r w:rsidRPr="00612095">
        <w:rPr>
          <w:rFonts w:ascii="Times New Roman" w:hAnsi="Times New Roman" w:cs="Times New Roman"/>
          <w:b/>
          <w:bCs/>
          <w:sz w:val="24"/>
          <w:szCs w:val="24"/>
        </w:rPr>
        <w:t xml:space="preserve"> roku</w:t>
      </w:r>
      <w:r w:rsidRPr="00612095">
        <w:rPr>
          <w:rFonts w:ascii="Times New Roman" w:hAnsi="Times New Roman" w:cs="Times New Roman"/>
          <w:sz w:val="24"/>
          <w:szCs w:val="24"/>
        </w:rPr>
        <w:t xml:space="preserve"> (40%) oraz osoby bez doświadczenia zawodowego (28%). Mniej liczną grupę stanowiły osoby ze stażem </w:t>
      </w:r>
      <w:r w:rsidRPr="00612095">
        <w:rPr>
          <w:rFonts w:ascii="Times New Roman" w:hAnsi="Times New Roman" w:cs="Times New Roman"/>
          <w:b/>
          <w:bCs/>
          <w:sz w:val="24"/>
          <w:szCs w:val="24"/>
        </w:rPr>
        <w:t>od 1 roku do 5 lat</w:t>
      </w:r>
      <w:r w:rsidRPr="00612095">
        <w:rPr>
          <w:rFonts w:ascii="Times New Roman" w:hAnsi="Times New Roman" w:cs="Times New Roman"/>
          <w:sz w:val="24"/>
          <w:szCs w:val="24"/>
        </w:rPr>
        <w:t xml:space="preserve"> (19%). Najmniejszy udział w poradach grupowych miały osoby ze stażem </w:t>
      </w:r>
      <w:r w:rsidRPr="00612095">
        <w:rPr>
          <w:rFonts w:ascii="Times New Roman" w:hAnsi="Times New Roman" w:cs="Times New Roman"/>
          <w:b/>
          <w:bCs/>
          <w:sz w:val="24"/>
          <w:szCs w:val="24"/>
        </w:rPr>
        <w:t>od 10 do 20 lat</w:t>
      </w:r>
      <w:r w:rsidRPr="00612095">
        <w:rPr>
          <w:rFonts w:ascii="Times New Roman" w:hAnsi="Times New Roman" w:cs="Times New Roman"/>
          <w:sz w:val="24"/>
          <w:szCs w:val="24"/>
        </w:rPr>
        <w:t xml:space="preserve"> (2%) oraz </w:t>
      </w:r>
      <w:r w:rsidRPr="00612095">
        <w:rPr>
          <w:rFonts w:ascii="Times New Roman" w:hAnsi="Times New Roman" w:cs="Times New Roman"/>
          <w:b/>
          <w:bCs/>
          <w:sz w:val="24"/>
          <w:szCs w:val="24"/>
        </w:rPr>
        <w:t>powyżej 20 lat</w:t>
      </w:r>
      <w:r w:rsidRPr="00612095">
        <w:rPr>
          <w:rFonts w:ascii="Times New Roman" w:hAnsi="Times New Roman" w:cs="Times New Roman"/>
          <w:sz w:val="24"/>
          <w:szCs w:val="24"/>
        </w:rPr>
        <w:t xml:space="preserve"> (2%).</w:t>
      </w:r>
    </w:p>
    <w:p w14:paraId="21391359" w14:textId="77777777" w:rsidR="000C0254" w:rsidRDefault="00E65994" w:rsidP="00612095">
      <w:pPr>
        <w:spacing w:before="240" w:line="360" w:lineRule="auto"/>
        <w:jc w:val="both"/>
        <w:rPr>
          <w:rFonts w:ascii="Times New Roman" w:hAnsi="Times New Roman" w:cs="Times New Roman"/>
          <w:b/>
          <w:bCs/>
          <w:sz w:val="24"/>
          <w:szCs w:val="24"/>
        </w:rPr>
      </w:pPr>
      <w:r w:rsidRPr="00E65994">
        <w:rPr>
          <w:rFonts w:ascii="Times New Roman" w:hAnsi="Times New Roman" w:cs="Times New Roman"/>
          <w:noProof/>
          <w:sz w:val="24"/>
          <w:szCs w:val="24"/>
        </w:rPr>
        <w:drawing>
          <wp:inline distT="0" distB="0" distL="0" distR="0" wp14:anchorId="37D727B3" wp14:editId="33386B37">
            <wp:extent cx="5772785" cy="4295955"/>
            <wp:effectExtent l="0" t="0" r="18415" b="9525"/>
            <wp:docPr id="921129675"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713F0D" w14:textId="71B754B2" w:rsidR="00E65994" w:rsidRPr="00E65994" w:rsidRDefault="00E65994" w:rsidP="00612095">
      <w:pPr>
        <w:spacing w:before="240" w:line="360" w:lineRule="auto"/>
        <w:jc w:val="both"/>
        <w:rPr>
          <w:rFonts w:ascii="Times New Roman" w:hAnsi="Times New Roman" w:cs="Times New Roman"/>
          <w:sz w:val="24"/>
          <w:szCs w:val="24"/>
        </w:rPr>
      </w:pPr>
      <w:r w:rsidRPr="00E65994">
        <w:rPr>
          <w:rFonts w:ascii="Times New Roman" w:hAnsi="Times New Roman" w:cs="Times New Roman"/>
          <w:b/>
          <w:bCs/>
          <w:sz w:val="24"/>
          <w:szCs w:val="24"/>
        </w:rPr>
        <w:t>Wnioski dla poradnictwa zawodowego (indywidualnego i grupowego)</w:t>
      </w:r>
      <w:r w:rsidR="00612095">
        <w:rPr>
          <w:rFonts w:ascii="Times New Roman" w:hAnsi="Times New Roman" w:cs="Times New Roman"/>
          <w:b/>
          <w:bCs/>
          <w:sz w:val="24"/>
          <w:szCs w:val="24"/>
        </w:rPr>
        <w:t>:</w:t>
      </w:r>
    </w:p>
    <w:p w14:paraId="598CC1EB" w14:textId="4DEC91B5" w:rsidR="00E65994" w:rsidRPr="00612095" w:rsidRDefault="00E65994" w:rsidP="00E7785D">
      <w:pPr>
        <w:pStyle w:val="Akapitzlist"/>
        <w:numPr>
          <w:ilvl w:val="0"/>
          <w:numId w:val="4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Największą grupę odbiorców stanowią osoby o krótkim stażu pracy</w:t>
      </w:r>
      <w:r w:rsidRPr="00612095">
        <w:rPr>
          <w:rFonts w:ascii="Times New Roman" w:hAnsi="Times New Roman" w:cs="Times New Roman"/>
          <w:sz w:val="24"/>
          <w:szCs w:val="24"/>
        </w:rPr>
        <w:t xml:space="preserve"> – zarówno w</w:t>
      </w:r>
      <w:r w:rsidR="00612095">
        <w:rPr>
          <w:rFonts w:ascii="Times New Roman" w:hAnsi="Times New Roman" w:cs="Times New Roman"/>
          <w:sz w:val="24"/>
          <w:szCs w:val="24"/>
        </w:rPr>
        <w:t> </w:t>
      </w:r>
      <w:r w:rsidRPr="00612095">
        <w:rPr>
          <w:rFonts w:ascii="Times New Roman" w:hAnsi="Times New Roman" w:cs="Times New Roman"/>
          <w:sz w:val="24"/>
          <w:szCs w:val="24"/>
        </w:rPr>
        <w:t xml:space="preserve"> poradach indywidualnych, jak i grupowych dominowali uczestnicy ze stażem do</w:t>
      </w:r>
      <w:r w:rsidR="0027426F">
        <w:rPr>
          <w:rFonts w:ascii="Times New Roman" w:hAnsi="Times New Roman" w:cs="Times New Roman"/>
          <w:sz w:val="24"/>
          <w:szCs w:val="24"/>
        </w:rPr>
        <w:t> </w:t>
      </w:r>
      <w:r w:rsidRPr="00612095">
        <w:rPr>
          <w:rFonts w:ascii="Times New Roman" w:hAnsi="Times New Roman" w:cs="Times New Roman"/>
          <w:sz w:val="24"/>
          <w:szCs w:val="24"/>
        </w:rPr>
        <w:t xml:space="preserve"> 1</w:t>
      </w:r>
      <w:r w:rsidR="00C822A5">
        <w:rPr>
          <w:rFonts w:ascii="Times New Roman" w:hAnsi="Times New Roman" w:cs="Times New Roman"/>
          <w:sz w:val="24"/>
          <w:szCs w:val="24"/>
        </w:rPr>
        <w:t> </w:t>
      </w:r>
      <w:r w:rsidRPr="00612095">
        <w:rPr>
          <w:rFonts w:ascii="Times New Roman" w:hAnsi="Times New Roman" w:cs="Times New Roman"/>
          <w:sz w:val="24"/>
          <w:szCs w:val="24"/>
        </w:rPr>
        <w:t xml:space="preserve"> roku lub bez doświadczenia zawodowego.</w:t>
      </w:r>
    </w:p>
    <w:p w14:paraId="07F8394E" w14:textId="3BFE917D" w:rsidR="00E65994" w:rsidRPr="00612095" w:rsidRDefault="00E65994" w:rsidP="00E7785D">
      <w:pPr>
        <w:pStyle w:val="Akapitzlist"/>
        <w:numPr>
          <w:ilvl w:val="0"/>
          <w:numId w:val="4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lastRenderedPageBreak/>
        <w:t>Zapotrzebowanie na wsparcie w określaniu ścieżki kariery</w:t>
      </w:r>
      <w:r w:rsidRPr="00612095">
        <w:rPr>
          <w:rFonts w:ascii="Times New Roman" w:hAnsi="Times New Roman" w:cs="Times New Roman"/>
          <w:sz w:val="24"/>
          <w:szCs w:val="24"/>
        </w:rPr>
        <w:t xml:space="preserve"> – Klienci często mają trudności z wyborem zawodu i potrzebują profesjonalnego doradztwa, szczególnie w</w:t>
      </w:r>
      <w:r w:rsidR="00612095">
        <w:rPr>
          <w:rFonts w:ascii="Times New Roman" w:hAnsi="Times New Roman" w:cs="Times New Roman"/>
          <w:sz w:val="24"/>
          <w:szCs w:val="24"/>
        </w:rPr>
        <w:t> </w:t>
      </w:r>
      <w:r w:rsidRPr="00612095">
        <w:rPr>
          <w:rFonts w:ascii="Times New Roman" w:hAnsi="Times New Roman" w:cs="Times New Roman"/>
          <w:sz w:val="24"/>
          <w:szCs w:val="24"/>
        </w:rPr>
        <w:t xml:space="preserve"> zakresie analizy predyspozycji i możliwości zawodowych.</w:t>
      </w:r>
    </w:p>
    <w:p w14:paraId="58BB0C26" w14:textId="77777777" w:rsidR="00E65994" w:rsidRPr="00612095" w:rsidRDefault="00E65994" w:rsidP="00E7785D">
      <w:pPr>
        <w:pStyle w:val="Akapitzlist"/>
        <w:numPr>
          <w:ilvl w:val="0"/>
          <w:numId w:val="4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Porady grupowe cieszą się większym zainteresowaniem niż indywidualne</w:t>
      </w:r>
      <w:r w:rsidRPr="00612095">
        <w:rPr>
          <w:rFonts w:ascii="Times New Roman" w:hAnsi="Times New Roman" w:cs="Times New Roman"/>
          <w:sz w:val="24"/>
          <w:szCs w:val="24"/>
        </w:rPr>
        <w:t xml:space="preserve"> – zwłaszcza wśród osób z wykształceniem średnim zawodowym i policealnym, które chcą rozwijać kompetencje miękkie i przygotować się do procesów rekrutacyjnych.</w:t>
      </w:r>
    </w:p>
    <w:p w14:paraId="1ACDEB18" w14:textId="1EE17A66" w:rsidR="00E65994" w:rsidRPr="00612095" w:rsidRDefault="00E65994" w:rsidP="00E7785D">
      <w:pPr>
        <w:pStyle w:val="Akapitzlist"/>
        <w:numPr>
          <w:ilvl w:val="0"/>
          <w:numId w:val="4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Mniejsza popularność doradztwa wśród osób z długim stażem pracy</w:t>
      </w:r>
      <w:r w:rsidRPr="00612095">
        <w:rPr>
          <w:rFonts w:ascii="Times New Roman" w:hAnsi="Times New Roman" w:cs="Times New Roman"/>
          <w:sz w:val="24"/>
          <w:szCs w:val="24"/>
        </w:rPr>
        <w:t xml:space="preserve"> – osoby ze</w:t>
      </w:r>
      <w:r w:rsidR="00C822A5">
        <w:rPr>
          <w:rFonts w:ascii="Times New Roman" w:hAnsi="Times New Roman" w:cs="Times New Roman"/>
          <w:sz w:val="24"/>
          <w:szCs w:val="24"/>
        </w:rPr>
        <w:t> </w:t>
      </w:r>
      <w:r w:rsidRPr="00612095">
        <w:rPr>
          <w:rFonts w:ascii="Times New Roman" w:hAnsi="Times New Roman" w:cs="Times New Roman"/>
          <w:sz w:val="24"/>
          <w:szCs w:val="24"/>
        </w:rPr>
        <w:t xml:space="preserve"> stażem powyżej 10 lat rzadziej korzystają z porad zawodowych, co może świadczyć o większej stabilizacji zawodowej lub mniejszej potrzebie zmiany ścieżki kariery.</w:t>
      </w:r>
    </w:p>
    <w:p w14:paraId="68C0B0A9" w14:textId="30204D57" w:rsidR="00E65994" w:rsidRPr="00612095" w:rsidRDefault="00E65994" w:rsidP="00E7785D">
      <w:pPr>
        <w:pStyle w:val="Akapitzlist"/>
        <w:numPr>
          <w:ilvl w:val="0"/>
          <w:numId w:val="4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Kompetencje cyfrowe i miękkie kluczowe dla klientów</w:t>
      </w:r>
      <w:r w:rsidRPr="00612095">
        <w:rPr>
          <w:rFonts w:ascii="Times New Roman" w:hAnsi="Times New Roman" w:cs="Times New Roman"/>
          <w:sz w:val="24"/>
          <w:szCs w:val="24"/>
        </w:rPr>
        <w:t xml:space="preserve"> – Wysokie zainteresowanie tematyką motywacji, kompetencji miękkich oraz technologii cyfrowych wskazuje na</w:t>
      </w:r>
      <w:r w:rsidR="00612095">
        <w:rPr>
          <w:rFonts w:ascii="Times New Roman" w:hAnsi="Times New Roman" w:cs="Times New Roman"/>
          <w:sz w:val="24"/>
          <w:szCs w:val="24"/>
        </w:rPr>
        <w:t> </w:t>
      </w:r>
      <w:r w:rsidRPr="00612095">
        <w:rPr>
          <w:rFonts w:ascii="Times New Roman" w:hAnsi="Times New Roman" w:cs="Times New Roman"/>
          <w:sz w:val="24"/>
          <w:szCs w:val="24"/>
        </w:rPr>
        <w:t xml:space="preserve"> rosnącą świadomość konieczności dostosowywania się do zmieniających się wymagań rynku pracy.</w:t>
      </w:r>
    </w:p>
    <w:p w14:paraId="4BDB1FA8" w14:textId="1675F600" w:rsidR="00F554C9"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Podsumowując, usługi doradcze cieszą się największym zainteresowaniem wśród osób młodych, bezrobotnych oraz tych, którzy dopiero wchodzą na rynek pracy. Kluczowym elementem przyszłych działań powinno być rozwijanie programów wsparcia dla tej grupy oraz</w:t>
      </w:r>
      <w:r w:rsidR="00C822A5">
        <w:rPr>
          <w:rFonts w:ascii="Times New Roman" w:hAnsi="Times New Roman" w:cs="Times New Roman"/>
          <w:sz w:val="24"/>
          <w:szCs w:val="24"/>
        </w:rPr>
        <w:t> </w:t>
      </w:r>
      <w:r w:rsidRPr="00E65994">
        <w:rPr>
          <w:rFonts w:ascii="Times New Roman" w:hAnsi="Times New Roman" w:cs="Times New Roman"/>
          <w:sz w:val="24"/>
          <w:szCs w:val="24"/>
        </w:rPr>
        <w:t xml:space="preserve"> dostosowanie tematyki doradztwa do aktualnych trendów i oczekiwań pracodawców.</w:t>
      </w:r>
    </w:p>
    <w:p w14:paraId="10E817AC" w14:textId="2E4D6202" w:rsidR="00F554C9" w:rsidRPr="0013247A" w:rsidRDefault="00E65994" w:rsidP="0013247A">
      <w:pPr>
        <w:pStyle w:val="Akapitzlist"/>
        <w:numPr>
          <w:ilvl w:val="2"/>
          <w:numId w:val="2"/>
        </w:numPr>
        <w:spacing w:before="240" w:line="360" w:lineRule="auto"/>
        <w:jc w:val="both"/>
        <w:rPr>
          <w:rFonts w:ascii="Times New Roman" w:hAnsi="Times New Roman" w:cs="Times New Roman"/>
          <w:b/>
          <w:bCs/>
          <w:sz w:val="24"/>
          <w:szCs w:val="24"/>
        </w:rPr>
      </w:pPr>
      <w:r w:rsidRPr="00612095">
        <w:rPr>
          <w:rFonts w:ascii="Times New Roman" w:hAnsi="Times New Roman" w:cs="Times New Roman"/>
          <w:b/>
          <w:bCs/>
          <w:sz w:val="24"/>
          <w:szCs w:val="24"/>
        </w:rPr>
        <w:t>Informacja zawodowa</w:t>
      </w:r>
    </w:p>
    <w:p w14:paraId="70FBACD4" w14:textId="757983C3" w:rsidR="00F554C9"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W raportowanym okresie doradcy zawodowi, w ramach swych zadań, świadczyli także usługi w postaci: </w:t>
      </w:r>
    </w:p>
    <w:p w14:paraId="7313A25E" w14:textId="713AF2F5" w:rsidR="00F554C9" w:rsidRPr="00AC2DC7" w:rsidRDefault="00E65994" w:rsidP="00AC2DC7">
      <w:pPr>
        <w:pStyle w:val="Akapitzlist"/>
        <w:numPr>
          <w:ilvl w:val="0"/>
          <w:numId w:val="46"/>
        </w:numPr>
        <w:spacing w:before="240" w:line="360" w:lineRule="auto"/>
        <w:jc w:val="both"/>
        <w:rPr>
          <w:rFonts w:ascii="Times New Roman" w:hAnsi="Times New Roman" w:cs="Times New Roman"/>
          <w:b/>
          <w:bCs/>
          <w:sz w:val="24"/>
          <w:szCs w:val="24"/>
        </w:rPr>
      </w:pPr>
      <w:r w:rsidRPr="00612095">
        <w:rPr>
          <w:rFonts w:ascii="Times New Roman" w:hAnsi="Times New Roman" w:cs="Times New Roman"/>
          <w:b/>
          <w:bCs/>
          <w:sz w:val="24"/>
          <w:szCs w:val="24"/>
        </w:rPr>
        <w:t>Indywidualnej informacji zawodowej</w:t>
      </w:r>
    </w:p>
    <w:p w14:paraId="4084A2F8"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Z indywidualnej informacji zawodowej skorzystało 99 osób, w tym 51 kobiet.</w:t>
      </w:r>
    </w:p>
    <w:p w14:paraId="5BE0FC1B" w14:textId="77777777" w:rsidR="00E65994" w:rsidRPr="00E65994" w:rsidRDefault="00E65994" w:rsidP="00E65994">
      <w:pPr>
        <w:spacing w:line="360" w:lineRule="auto"/>
        <w:jc w:val="both"/>
        <w:rPr>
          <w:rFonts w:ascii="Times New Roman" w:hAnsi="Times New Roman" w:cs="Times New Roman"/>
          <w:b/>
          <w:bCs/>
          <w:sz w:val="24"/>
          <w:szCs w:val="24"/>
          <w:u w:val="single"/>
        </w:rPr>
      </w:pPr>
      <w:r w:rsidRPr="00E65994">
        <w:rPr>
          <w:rFonts w:ascii="Times New Roman" w:hAnsi="Times New Roman" w:cs="Times New Roman"/>
          <w:b/>
          <w:bCs/>
          <w:sz w:val="24"/>
          <w:szCs w:val="24"/>
          <w:u w:val="single"/>
        </w:rPr>
        <w:t>Najczęściej pojawiająca się tematyka:</w:t>
      </w:r>
    </w:p>
    <w:p w14:paraId="35269166" w14:textId="77777777" w:rsidR="00E65994" w:rsidRPr="00612095" w:rsidRDefault="00E65994" w:rsidP="00E7785D">
      <w:pPr>
        <w:pStyle w:val="Akapitzlist"/>
        <w:numPr>
          <w:ilvl w:val="0"/>
          <w:numId w:val="47"/>
        </w:num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zasady tworzenia dokumentów aplikacyjnych,</w:t>
      </w:r>
    </w:p>
    <w:p w14:paraId="23A4C4BB" w14:textId="77777777" w:rsidR="00E65994" w:rsidRPr="00612095" w:rsidRDefault="00E65994" w:rsidP="00E7785D">
      <w:pPr>
        <w:pStyle w:val="Akapitzlist"/>
        <w:numPr>
          <w:ilvl w:val="0"/>
          <w:numId w:val="47"/>
        </w:num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metody poszukiwania pracy,</w:t>
      </w:r>
    </w:p>
    <w:p w14:paraId="031C0923" w14:textId="77777777" w:rsidR="00E65994" w:rsidRPr="00612095" w:rsidRDefault="00E65994" w:rsidP="00E7785D">
      <w:pPr>
        <w:pStyle w:val="Akapitzlist"/>
        <w:numPr>
          <w:ilvl w:val="0"/>
          <w:numId w:val="47"/>
        </w:num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sposoby przekwalifikowania się,</w:t>
      </w:r>
    </w:p>
    <w:p w14:paraId="659736F7" w14:textId="77777777" w:rsidR="00E65994" w:rsidRPr="00612095" w:rsidRDefault="00E65994" w:rsidP="00E7785D">
      <w:pPr>
        <w:pStyle w:val="Akapitzlist"/>
        <w:numPr>
          <w:ilvl w:val="0"/>
          <w:numId w:val="47"/>
        </w:num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warunki podejmowania działalności gospodarczej,</w:t>
      </w:r>
    </w:p>
    <w:p w14:paraId="752484DC" w14:textId="77777777" w:rsidR="00E65994" w:rsidRPr="00612095" w:rsidRDefault="00E65994" w:rsidP="00E7785D">
      <w:pPr>
        <w:pStyle w:val="Akapitzlist"/>
        <w:numPr>
          <w:ilvl w:val="0"/>
          <w:numId w:val="47"/>
        </w:num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warunki świadczenia pracy (rodzaje umów),</w:t>
      </w:r>
    </w:p>
    <w:p w14:paraId="1509E8AE" w14:textId="77777777" w:rsidR="00E65994" w:rsidRPr="00612095" w:rsidRDefault="00E65994" w:rsidP="00E7785D">
      <w:pPr>
        <w:pStyle w:val="Akapitzlist"/>
        <w:numPr>
          <w:ilvl w:val="0"/>
          <w:numId w:val="47"/>
        </w:numPr>
        <w:spacing w:line="360" w:lineRule="auto"/>
        <w:jc w:val="both"/>
        <w:rPr>
          <w:rFonts w:ascii="Times New Roman" w:hAnsi="Times New Roman" w:cs="Times New Roman"/>
          <w:sz w:val="24"/>
          <w:szCs w:val="24"/>
        </w:rPr>
      </w:pPr>
      <w:r w:rsidRPr="00612095">
        <w:rPr>
          <w:rFonts w:ascii="Times New Roman" w:hAnsi="Times New Roman" w:cs="Times New Roman"/>
          <w:sz w:val="24"/>
          <w:szCs w:val="24"/>
        </w:rPr>
        <w:t>instytucje pomocne w rozwiązywaniu problemów zawodowych,</w:t>
      </w:r>
    </w:p>
    <w:p w14:paraId="28A0B7F6" w14:textId="37601F8B" w:rsidR="00AC2DC7" w:rsidRDefault="00E65994" w:rsidP="00AC2DC7">
      <w:pPr>
        <w:pStyle w:val="Akapitzlist"/>
        <w:numPr>
          <w:ilvl w:val="0"/>
          <w:numId w:val="47"/>
        </w:numPr>
        <w:spacing w:before="240" w:after="0" w:line="360" w:lineRule="auto"/>
        <w:jc w:val="both"/>
        <w:rPr>
          <w:rFonts w:ascii="Times New Roman" w:hAnsi="Times New Roman" w:cs="Times New Roman"/>
          <w:sz w:val="24"/>
          <w:szCs w:val="24"/>
        </w:rPr>
      </w:pPr>
      <w:r w:rsidRPr="00612095">
        <w:rPr>
          <w:rFonts w:ascii="Times New Roman" w:hAnsi="Times New Roman" w:cs="Times New Roman"/>
          <w:sz w:val="24"/>
          <w:szCs w:val="24"/>
        </w:rPr>
        <w:t>wykorzystanie usług i instrumentów rynku pracy w aktywnym poszukiwaniu pracy.</w:t>
      </w:r>
    </w:p>
    <w:p w14:paraId="05BC61FE" w14:textId="77777777" w:rsidR="00AC2DC7" w:rsidRPr="00AC2DC7" w:rsidRDefault="00AC2DC7" w:rsidP="00AC2DC7">
      <w:pPr>
        <w:pStyle w:val="Akapitzlist"/>
        <w:spacing w:before="240" w:after="0" w:line="360" w:lineRule="auto"/>
        <w:jc w:val="both"/>
        <w:rPr>
          <w:rFonts w:ascii="Times New Roman" w:hAnsi="Times New Roman" w:cs="Times New Roman"/>
          <w:sz w:val="24"/>
          <w:szCs w:val="24"/>
        </w:rPr>
      </w:pPr>
    </w:p>
    <w:p w14:paraId="3AD5C6F8" w14:textId="11687E6F" w:rsidR="00F554C9" w:rsidRPr="00AC2DC7" w:rsidRDefault="00E65994" w:rsidP="00AC2DC7">
      <w:pPr>
        <w:pStyle w:val="Akapitzlist"/>
        <w:numPr>
          <w:ilvl w:val="0"/>
          <w:numId w:val="48"/>
        </w:numPr>
        <w:spacing w:before="240" w:line="360" w:lineRule="auto"/>
        <w:jc w:val="both"/>
        <w:rPr>
          <w:rFonts w:ascii="Times New Roman" w:hAnsi="Times New Roman" w:cs="Times New Roman"/>
          <w:b/>
          <w:bCs/>
          <w:sz w:val="24"/>
          <w:szCs w:val="24"/>
        </w:rPr>
      </w:pPr>
      <w:r w:rsidRPr="007D73DA">
        <w:rPr>
          <w:rFonts w:ascii="Times New Roman" w:hAnsi="Times New Roman" w:cs="Times New Roman"/>
          <w:b/>
          <w:bCs/>
          <w:sz w:val="24"/>
          <w:szCs w:val="24"/>
        </w:rPr>
        <w:lastRenderedPageBreak/>
        <w:t>Grupowej informacji zawodowej</w:t>
      </w:r>
    </w:p>
    <w:p w14:paraId="42F3E074" w14:textId="77777777" w:rsidR="00E65994"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W ramach grupowej informacji zawodowej zorganizowano 12 spotkań, w których udział wzięło 27 osoby. </w:t>
      </w:r>
    </w:p>
    <w:p w14:paraId="2E6EED81" w14:textId="77777777" w:rsidR="00E65994" w:rsidRPr="00E65994" w:rsidRDefault="00E65994" w:rsidP="00AC2DC7">
      <w:pPr>
        <w:spacing w:before="240" w:line="360" w:lineRule="auto"/>
        <w:jc w:val="both"/>
        <w:rPr>
          <w:rFonts w:ascii="Times New Roman" w:hAnsi="Times New Roman" w:cs="Times New Roman"/>
          <w:b/>
          <w:bCs/>
          <w:sz w:val="24"/>
          <w:szCs w:val="24"/>
          <w:u w:val="single"/>
        </w:rPr>
      </w:pPr>
      <w:r w:rsidRPr="00E65994">
        <w:rPr>
          <w:rFonts w:ascii="Times New Roman" w:hAnsi="Times New Roman" w:cs="Times New Roman"/>
          <w:b/>
          <w:bCs/>
          <w:sz w:val="24"/>
          <w:szCs w:val="24"/>
          <w:u w:val="single"/>
        </w:rPr>
        <w:t>Struktura uczestników grupowej informacji zawodowej:</w:t>
      </w:r>
    </w:p>
    <w:p w14:paraId="709A472D"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Najczęściej z tej formy wsparcia korzystali:</w:t>
      </w:r>
    </w:p>
    <w:p w14:paraId="2545D80B" w14:textId="77777777" w:rsidR="00E65994" w:rsidRPr="007D73DA" w:rsidRDefault="00E65994" w:rsidP="00E7785D">
      <w:pPr>
        <w:pStyle w:val="Akapitzlist"/>
        <w:numPr>
          <w:ilvl w:val="0"/>
          <w:numId w:val="48"/>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bezrobotni zarejestrowani do 6 miesięcy (67%),</w:t>
      </w:r>
    </w:p>
    <w:p w14:paraId="037DF092" w14:textId="77777777" w:rsidR="00E65994" w:rsidRPr="007D73DA" w:rsidRDefault="00E65994" w:rsidP="00E7785D">
      <w:pPr>
        <w:pStyle w:val="Akapitzlist"/>
        <w:numPr>
          <w:ilvl w:val="0"/>
          <w:numId w:val="48"/>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osoby zamieszkałe na wsi (59%),</w:t>
      </w:r>
    </w:p>
    <w:p w14:paraId="1182CAF6" w14:textId="77777777" w:rsidR="00E65994" w:rsidRDefault="00E65994" w:rsidP="00E7785D">
      <w:pPr>
        <w:pStyle w:val="Akapitzlist"/>
        <w:numPr>
          <w:ilvl w:val="0"/>
          <w:numId w:val="48"/>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osoby bezrobotne do 30 r. ż. (56%).</w:t>
      </w:r>
    </w:p>
    <w:p w14:paraId="5EB9DF1C" w14:textId="77777777" w:rsidR="00E65994" w:rsidRPr="00E65994" w:rsidRDefault="00E65994" w:rsidP="00E65994">
      <w:pPr>
        <w:spacing w:line="360" w:lineRule="auto"/>
        <w:jc w:val="both"/>
        <w:rPr>
          <w:rFonts w:ascii="Times New Roman" w:hAnsi="Times New Roman" w:cs="Times New Roman"/>
          <w:b/>
          <w:bCs/>
          <w:sz w:val="24"/>
          <w:szCs w:val="24"/>
          <w:u w:val="single"/>
        </w:rPr>
      </w:pPr>
      <w:r w:rsidRPr="00E65994">
        <w:rPr>
          <w:rFonts w:ascii="Times New Roman" w:hAnsi="Times New Roman" w:cs="Times New Roman"/>
          <w:b/>
          <w:bCs/>
          <w:sz w:val="24"/>
          <w:szCs w:val="24"/>
          <w:u w:val="single"/>
        </w:rPr>
        <w:t>Tematyka spotkań:</w:t>
      </w:r>
    </w:p>
    <w:p w14:paraId="75B03432" w14:textId="77777777" w:rsidR="00E65994" w:rsidRPr="007D73DA" w:rsidRDefault="00E65994" w:rsidP="00E7785D">
      <w:pPr>
        <w:pStyle w:val="Akapitzlist"/>
        <w:numPr>
          <w:ilvl w:val="0"/>
          <w:numId w:val="49"/>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metody i sposoby poszukiwania pracy w kraju i za granicą, w tym przez sieć EURES,</w:t>
      </w:r>
    </w:p>
    <w:p w14:paraId="03CF4D2A" w14:textId="77777777" w:rsidR="00E65994" w:rsidRPr="007D73DA" w:rsidRDefault="00E65994" w:rsidP="00E7785D">
      <w:pPr>
        <w:pStyle w:val="Akapitzlist"/>
        <w:numPr>
          <w:ilvl w:val="0"/>
          <w:numId w:val="49"/>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strony internetowe, na których znajdują się informacje przydatne w rozwiązywaniu problemów zawodowych lub w poszukiwaniu w pracy,</w:t>
      </w:r>
    </w:p>
    <w:p w14:paraId="42D0066B" w14:textId="77777777" w:rsidR="00E65994" w:rsidRPr="007D73DA" w:rsidRDefault="00E65994" w:rsidP="00E7785D">
      <w:pPr>
        <w:pStyle w:val="Akapitzlist"/>
        <w:numPr>
          <w:ilvl w:val="0"/>
          <w:numId w:val="49"/>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warunki podejmowania działalności gospodarczej, w tym o przepisach prawnych, procedurach postępowania i wzorach dokumentów,</w:t>
      </w:r>
    </w:p>
    <w:p w14:paraId="41931F9F" w14:textId="77777777" w:rsidR="00E65994" w:rsidRPr="007D73DA" w:rsidRDefault="00E65994" w:rsidP="00E7785D">
      <w:pPr>
        <w:pStyle w:val="Akapitzlist"/>
        <w:numPr>
          <w:ilvl w:val="0"/>
          <w:numId w:val="49"/>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prawa i obowiązki osoby bezrobotnej oraz instrumenty i usługi rynku pracy,</w:t>
      </w:r>
    </w:p>
    <w:p w14:paraId="4430EE0E" w14:textId="77777777" w:rsidR="00E65994" w:rsidRPr="007D73DA" w:rsidRDefault="00E65994" w:rsidP="00E7785D">
      <w:pPr>
        <w:pStyle w:val="Akapitzlist"/>
        <w:numPr>
          <w:ilvl w:val="0"/>
          <w:numId w:val="49"/>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realizacja indywidualnego planu działania w odniesieniu do form wsparcia dla osób bezrobotnych w powiatowym urzędzie pracy w Grójcu.</w:t>
      </w:r>
    </w:p>
    <w:p w14:paraId="616F1781" w14:textId="77777777"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Wnioski:</w:t>
      </w:r>
    </w:p>
    <w:p w14:paraId="6BFA17E0"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Analiza danych wskazuje, że największe zainteresowanie informacją zawodową wykazują osoby w początkowej fazie bezrobocia oraz młode osoby dopiero rozpoczynające swoją karierę zawodową. Fakt, że większość uczestników stanowią osoby zamieszkałe na wsi, może wynikać z ograniczonego dostępu do specjalistycznych doradców zawodowych oraz mniejszej liczby dostępnych ofert pracy na lokalnym rynku.</w:t>
      </w:r>
    </w:p>
    <w:p w14:paraId="456ED661" w14:textId="77777777" w:rsidR="007D73DA"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Z tematów poruszanych podczas spotkań wynika, że osoby poszukujące pracy szczególnie interesują się możliwościami przekwalifikowania, warunkami prowadzenia własnej działalności gospodarczej oraz metodami skutecznego poszukiwania zatrudnienia. Pokazuje to, że istotnym elementem wsparcia dla osób bezrobotnych jest nie tylko dostarczanie informacji o ofertach pracy, ale także edukowanie ich w zakresie narzędzi i mechanizmów rynku pracy, które mogą zwiększyć ich szanse na znalezienie zatrudnienia.</w:t>
      </w:r>
    </w:p>
    <w:p w14:paraId="0DC7376F" w14:textId="0FB68F53" w:rsidR="00C822A5"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lastRenderedPageBreak/>
        <w:t>W związku z powyższym warto rozważyć zwiększenie liczby spotkań grupowych oraz</w:t>
      </w:r>
      <w:r w:rsidR="00C822A5">
        <w:rPr>
          <w:rFonts w:ascii="Times New Roman" w:hAnsi="Times New Roman" w:cs="Times New Roman"/>
          <w:sz w:val="24"/>
          <w:szCs w:val="24"/>
        </w:rPr>
        <w:t> </w:t>
      </w:r>
      <w:r w:rsidRPr="00E65994">
        <w:rPr>
          <w:rFonts w:ascii="Times New Roman" w:hAnsi="Times New Roman" w:cs="Times New Roman"/>
          <w:sz w:val="24"/>
          <w:szCs w:val="24"/>
        </w:rPr>
        <w:t xml:space="preserve"> rozszerzenie tematyki o kwestie związane z dynamicznie zmieniającymi się wymaganiami rynku pracy, takimi jak kompetencje cyfrowe czy elastyczne formy zatrudnienia.</w:t>
      </w:r>
    </w:p>
    <w:p w14:paraId="53C7179B" w14:textId="561F741E" w:rsidR="00F554C9" w:rsidRPr="00E6411F" w:rsidRDefault="00E65994" w:rsidP="00E6411F">
      <w:pPr>
        <w:pStyle w:val="Akapitzlist"/>
        <w:numPr>
          <w:ilvl w:val="2"/>
          <w:numId w:val="2"/>
        </w:numPr>
        <w:spacing w:before="240" w:line="360" w:lineRule="auto"/>
        <w:jc w:val="both"/>
        <w:rPr>
          <w:rFonts w:ascii="Times New Roman" w:hAnsi="Times New Roman" w:cs="Times New Roman"/>
          <w:b/>
          <w:bCs/>
          <w:sz w:val="24"/>
          <w:szCs w:val="24"/>
        </w:rPr>
      </w:pPr>
      <w:r w:rsidRPr="007D73DA">
        <w:rPr>
          <w:rFonts w:ascii="Times New Roman" w:hAnsi="Times New Roman" w:cs="Times New Roman"/>
          <w:b/>
          <w:bCs/>
          <w:sz w:val="24"/>
          <w:szCs w:val="24"/>
        </w:rPr>
        <w:t>Poradnictwo zawodowe dla uczniów szkół ponadpodstawowych</w:t>
      </w:r>
    </w:p>
    <w:p w14:paraId="00B7A607" w14:textId="77777777" w:rsidR="00E65994"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W okresie sprawozdawczym świadczono usługi doradcze dla szkół, mające na celu wsparcie młodzieży w wyborze ścieżki edukacyjnej i zawodowej.</w:t>
      </w:r>
    </w:p>
    <w:p w14:paraId="7A0F1EB1" w14:textId="77777777" w:rsidR="00E65994" w:rsidRPr="00E65994" w:rsidRDefault="00E65994" w:rsidP="00E6411F">
      <w:pPr>
        <w:spacing w:before="24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Placówki objęte doradztwem zawodowym:</w:t>
      </w:r>
    </w:p>
    <w:p w14:paraId="31196BDE" w14:textId="77777777" w:rsidR="00E65994" w:rsidRPr="007D73DA" w:rsidRDefault="00E65994" w:rsidP="00E7785D">
      <w:pPr>
        <w:pStyle w:val="Akapitzlist"/>
        <w:numPr>
          <w:ilvl w:val="0"/>
          <w:numId w:val="50"/>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 xml:space="preserve">Zespół Szkół im. Armii Krajowej Obwodu Głuszec – Grójec w Grójcu, </w:t>
      </w:r>
    </w:p>
    <w:p w14:paraId="374BF3BF" w14:textId="77777777" w:rsidR="00E65994" w:rsidRPr="007D73DA" w:rsidRDefault="00E65994" w:rsidP="00E7785D">
      <w:pPr>
        <w:pStyle w:val="Akapitzlist"/>
        <w:numPr>
          <w:ilvl w:val="0"/>
          <w:numId w:val="50"/>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Liceum Ogólnokształcącym im. Ks. Piotra Skargi w Grójcu,</w:t>
      </w:r>
    </w:p>
    <w:p w14:paraId="77D2C6E4" w14:textId="77777777" w:rsidR="00E65994" w:rsidRPr="007D73DA" w:rsidRDefault="00E65994" w:rsidP="00E7785D">
      <w:pPr>
        <w:pStyle w:val="Akapitzlist"/>
        <w:numPr>
          <w:ilvl w:val="0"/>
          <w:numId w:val="50"/>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Centrum Kształcenia Zawodowego i Ustawicznego w Nowej Wsi,</w:t>
      </w:r>
    </w:p>
    <w:p w14:paraId="6C25173B" w14:textId="77777777" w:rsidR="00E65994" w:rsidRPr="007D73DA" w:rsidRDefault="00E65994" w:rsidP="00E7785D">
      <w:pPr>
        <w:pStyle w:val="Akapitzlist"/>
        <w:numPr>
          <w:ilvl w:val="0"/>
          <w:numId w:val="50"/>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Publiczna Szkoła Podstawowa nr. 1  im. Gabriela Narutowicza w Grójcu,</w:t>
      </w:r>
    </w:p>
    <w:p w14:paraId="65F91CC1" w14:textId="77777777" w:rsidR="00E65994" w:rsidRPr="007D73DA" w:rsidRDefault="00E65994" w:rsidP="00E7785D">
      <w:pPr>
        <w:pStyle w:val="Akapitzlist"/>
        <w:numPr>
          <w:ilvl w:val="0"/>
          <w:numId w:val="50"/>
        </w:numPr>
        <w:rPr>
          <w:rFonts w:ascii="Times New Roman" w:hAnsi="Times New Roman" w:cs="Times New Roman"/>
          <w:sz w:val="24"/>
          <w:szCs w:val="24"/>
        </w:rPr>
      </w:pPr>
      <w:hyperlink r:id="rId26" w:tgtFrame="_blank" w:history="1">
        <w:r w:rsidRPr="007D73DA">
          <w:rPr>
            <w:rStyle w:val="Hipercze"/>
            <w:rFonts w:ascii="Times New Roman" w:hAnsi="Times New Roman" w:cs="Times New Roman"/>
            <w:color w:val="auto"/>
            <w:sz w:val="24"/>
            <w:szCs w:val="24"/>
            <w:u w:val="none"/>
          </w:rPr>
          <w:t>Publiczna Szkoła Podstawowa im. św. Jana Pawła II w Częstoniewie</w:t>
        </w:r>
      </w:hyperlink>
      <w:r w:rsidRPr="007D73DA">
        <w:rPr>
          <w:rFonts w:ascii="Times New Roman" w:hAnsi="Times New Roman" w:cs="Times New Roman"/>
          <w:sz w:val="24"/>
          <w:szCs w:val="24"/>
        </w:rPr>
        <w:t>.</w:t>
      </w:r>
    </w:p>
    <w:p w14:paraId="0F2EBDA8" w14:textId="77777777" w:rsidR="00E65994" w:rsidRPr="00E65994" w:rsidRDefault="00E65994" w:rsidP="00E6411F">
      <w:pPr>
        <w:spacing w:before="240" w:line="360" w:lineRule="auto"/>
        <w:jc w:val="both"/>
        <w:rPr>
          <w:rFonts w:ascii="Times New Roman" w:hAnsi="Times New Roman" w:cs="Times New Roman"/>
          <w:b/>
          <w:bCs/>
          <w:sz w:val="24"/>
          <w:szCs w:val="24"/>
          <w:u w:val="single"/>
        </w:rPr>
      </w:pPr>
      <w:r w:rsidRPr="00E65994">
        <w:rPr>
          <w:rFonts w:ascii="Times New Roman" w:hAnsi="Times New Roman" w:cs="Times New Roman"/>
          <w:b/>
          <w:bCs/>
          <w:sz w:val="24"/>
          <w:szCs w:val="24"/>
          <w:u w:val="single"/>
        </w:rPr>
        <w:t>Tematyka spotkań:</w:t>
      </w:r>
    </w:p>
    <w:p w14:paraId="05DCE33B" w14:textId="306CA220"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Mapa myśli - młodociani wkraczający na rynek pracy, znaczenie urzędów pracy i</w:t>
      </w:r>
      <w:r w:rsidR="007D73DA">
        <w:rPr>
          <w:rFonts w:ascii="Times New Roman" w:hAnsi="Times New Roman" w:cs="Times New Roman"/>
          <w:sz w:val="24"/>
          <w:szCs w:val="24"/>
        </w:rPr>
        <w:t> </w:t>
      </w:r>
      <w:r w:rsidRPr="007D73DA">
        <w:rPr>
          <w:rFonts w:ascii="Times New Roman" w:hAnsi="Times New Roman" w:cs="Times New Roman"/>
          <w:sz w:val="24"/>
          <w:szCs w:val="24"/>
        </w:rPr>
        <w:t xml:space="preserve"> poradnictwa zawodowego,</w:t>
      </w:r>
    </w:p>
    <w:p w14:paraId="06061099" w14:textId="77777777"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Rozmowa kwalifikacyjna,</w:t>
      </w:r>
    </w:p>
    <w:p w14:paraId="31B77FF8" w14:textId="77777777"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Dokumenty aplikacyjne,</w:t>
      </w:r>
    </w:p>
    <w:p w14:paraId="67B52462" w14:textId="77777777"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Mowa ciała,</w:t>
      </w:r>
    </w:p>
    <w:p w14:paraId="2B41B4E5" w14:textId="77777777"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Prawa i obowiązki osoby bezrobotnej i poszukującej pracy,</w:t>
      </w:r>
    </w:p>
    <w:p w14:paraId="12C5813F" w14:textId="77777777"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Test predyspozycji zawodowych,</w:t>
      </w:r>
    </w:p>
    <w:p w14:paraId="3DFC0F60" w14:textId="77777777"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Umiejętności i kompetencje miękkie jakich oczekują pracodawcy na obecnym rynku pracy,</w:t>
      </w:r>
    </w:p>
    <w:p w14:paraId="09E6A647" w14:textId="77777777" w:rsidR="00E65994" w:rsidRPr="007D73DA"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Budowanie ścieżki kariery zawodowej,</w:t>
      </w:r>
    </w:p>
    <w:p w14:paraId="7085A172" w14:textId="77777777" w:rsidR="00E65994" w:rsidRDefault="00E65994" w:rsidP="00E7785D">
      <w:pPr>
        <w:pStyle w:val="Akapitzlist"/>
        <w:numPr>
          <w:ilvl w:val="0"/>
          <w:numId w:val="51"/>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Znajomość języków obcych jako niezbędnego elementu w procesie rekrutacji.</w:t>
      </w:r>
    </w:p>
    <w:p w14:paraId="467BE639" w14:textId="77777777" w:rsidR="00E6411F" w:rsidRDefault="00E6411F" w:rsidP="00E65994">
      <w:pPr>
        <w:spacing w:line="360" w:lineRule="auto"/>
        <w:jc w:val="both"/>
        <w:rPr>
          <w:rFonts w:ascii="Times New Roman" w:hAnsi="Times New Roman" w:cs="Times New Roman"/>
          <w:b/>
          <w:bCs/>
          <w:sz w:val="24"/>
          <w:szCs w:val="24"/>
        </w:rPr>
      </w:pPr>
    </w:p>
    <w:p w14:paraId="0805BFD9" w14:textId="77777777" w:rsidR="00E6411F" w:rsidRDefault="00E6411F" w:rsidP="00E65994">
      <w:pPr>
        <w:spacing w:line="360" w:lineRule="auto"/>
        <w:jc w:val="both"/>
        <w:rPr>
          <w:rFonts w:ascii="Times New Roman" w:hAnsi="Times New Roman" w:cs="Times New Roman"/>
          <w:b/>
          <w:bCs/>
          <w:sz w:val="24"/>
          <w:szCs w:val="24"/>
        </w:rPr>
      </w:pPr>
    </w:p>
    <w:p w14:paraId="3AC3C9BC" w14:textId="77777777" w:rsidR="00E6411F" w:rsidRDefault="00E6411F" w:rsidP="00E65994">
      <w:pPr>
        <w:spacing w:line="360" w:lineRule="auto"/>
        <w:jc w:val="both"/>
        <w:rPr>
          <w:rFonts w:ascii="Times New Roman" w:hAnsi="Times New Roman" w:cs="Times New Roman"/>
          <w:b/>
          <w:bCs/>
          <w:sz w:val="24"/>
          <w:szCs w:val="24"/>
        </w:rPr>
      </w:pPr>
    </w:p>
    <w:p w14:paraId="375F7F5A" w14:textId="77777777" w:rsidR="00E6411F" w:rsidRDefault="00E6411F" w:rsidP="00E65994">
      <w:pPr>
        <w:spacing w:line="360" w:lineRule="auto"/>
        <w:jc w:val="both"/>
        <w:rPr>
          <w:rFonts w:ascii="Times New Roman" w:hAnsi="Times New Roman" w:cs="Times New Roman"/>
          <w:b/>
          <w:bCs/>
          <w:sz w:val="24"/>
          <w:szCs w:val="24"/>
        </w:rPr>
      </w:pPr>
    </w:p>
    <w:p w14:paraId="164BA46E" w14:textId="77777777" w:rsidR="00E6411F" w:rsidRDefault="00E6411F" w:rsidP="00E65994">
      <w:pPr>
        <w:spacing w:line="360" w:lineRule="auto"/>
        <w:jc w:val="both"/>
        <w:rPr>
          <w:rFonts w:ascii="Times New Roman" w:hAnsi="Times New Roman" w:cs="Times New Roman"/>
          <w:b/>
          <w:bCs/>
          <w:sz w:val="24"/>
          <w:szCs w:val="24"/>
        </w:rPr>
      </w:pPr>
    </w:p>
    <w:p w14:paraId="3D95437A" w14:textId="65A56CCB" w:rsidR="00E65994" w:rsidRPr="00E65994" w:rsidRDefault="00E65994" w:rsidP="00E6411F">
      <w:pPr>
        <w:spacing w:after="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lastRenderedPageBreak/>
        <w:t>Liczba uczniów, którzy skorzystali z warsztatów w ramach usług doradczych:</w:t>
      </w:r>
    </w:p>
    <w:tbl>
      <w:tblPr>
        <w:tblStyle w:val="Tabela-Siatka"/>
        <w:tblW w:w="9589" w:type="dxa"/>
        <w:tblLook w:val="04A0" w:firstRow="1" w:lastRow="0" w:firstColumn="1" w:lastColumn="0" w:noHBand="0" w:noVBand="1"/>
      </w:tblPr>
      <w:tblGrid>
        <w:gridCol w:w="5098"/>
        <w:gridCol w:w="2127"/>
        <w:gridCol w:w="2364"/>
      </w:tblGrid>
      <w:tr w:rsidR="00E65994" w:rsidRPr="00E65994" w14:paraId="56ADD6E5" w14:textId="77777777" w:rsidTr="00E65994">
        <w:trPr>
          <w:trHeight w:val="341"/>
        </w:trPr>
        <w:tc>
          <w:tcPr>
            <w:tcW w:w="50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4A811B"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Nazwa Placówki</w:t>
            </w: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479DDC"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Liczba spotkań</w:t>
            </w:r>
          </w:p>
        </w:tc>
        <w:tc>
          <w:tcPr>
            <w:tcW w:w="236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7FCB7A"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Liczba uczestników</w:t>
            </w:r>
          </w:p>
        </w:tc>
      </w:tr>
      <w:tr w:rsidR="00E65994" w:rsidRPr="00E65994" w14:paraId="5F6D5E9E" w14:textId="77777777" w:rsidTr="00E65994">
        <w:trPr>
          <w:trHeight w:val="652"/>
        </w:trPr>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19E548"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Zespół Szkół im. Armii Krajowej Obwodu Głuszec – Grójec w Grójcu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7DF00C"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5</w:t>
            </w:r>
          </w:p>
        </w:tc>
        <w:tc>
          <w:tcPr>
            <w:tcW w:w="2364" w:type="dxa"/>
            <w:tcBorders>
              <w:top w:val="single" w:sz="4" w:space="0" w:color="auto"/>
              <w:left w:val="single" w:sz="4" w:space="0" w:color="auto"/>
              <w:bottom w:val="single" w:sz="4" w:space="0" w:color="auto"/>
              <w:right w:val="single" w:sz="4" w:space="0" w:color="auto"/>
            </w:tcBorders>
            <w:vAlign w:val="center"/>
            <w:hideMark/>
          </w:tcPr>
          <w:p w14:paraId="1C6EBDA0"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86</w:t>
            </w:r>
          </w:p>
        </w:tc>
      </w:tr>
      <w:tr w:rsidR="00E65994" w:rsidRPr="00E65994" w14:paraId="5BEA13E9" w14:textId="77777777" w:rsidTr="00E65994">
        <w:trPr>
          <w:trHeight w:val="689"/>
        </w:trPr>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D3B5C9"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Liceum Ogólnokształcące im. Ks. Piotra Skargi w Grójcu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F18017"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15</w:t>
            </w:r>
          </w:p>
        </w:tc>
        <w:tc>
          <w:tcPr>
            <w:tcW w:w="2364" w:type="dxa"/>
            <w:tcBorders>
              <w:top w:val="single" w:sz="4" w:space="0" w:color="auto"/>
              <w:left w:val="single" w:sz="4" w:space="0" w:color="auto"/>
              <w:bottom w:val="single" w:sz="4" w:space="0" w:color="auto"/>
              <w:right w:val="single" w:sz="4" w:space="0" w:color="auto"/>
            </w:tcBorders>
            <w:vAlign w:val="center"/>
            <w:hideMark/>
          </w:tcPr>
          <w:p w14:paraId="18CBC24F"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301</w:t>
            </w:r>
          </w:p>
        </w:tc>
      </w:tr>
      <w:tr w:rsidR="00E65994" w:rsidRPr="00E65994" w14:paraId="16207DEE" w14:textId="77777777" w:rsidTr="00E65994">
        <w:trPr>
          <w:trHeight w:val="703"/>
        </w:trPr>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0AA8DD"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Centrum Kształcenia Zawodowego i Ustawicznego w Nowej Wsi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FCEA3F"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4</w:t>
            </w:r>
          </w:p>
        </w:tc>
        <w:tc>
          <w:tcPr>
            <w:tcW w:w="2364" w:type="dxa"/>
            <w:tcBorders>
              <w:top w:val="single" w:sz="4" w:space="0" w:color="auto"/>
              <w:left w:val="single" w:sz="4" w:space="0" w:color="auto"/>
              <w:bottom w:val="single" w:sz="4" w:space="0" w:color="auto"/>
              <w:right w:val="single" w:sz="4" w:space="0" w:color="auto"/>
            </w:tcBorders>
            <w:vAlign w:val="center"/>
            <w:hideMark/>
          </w:tcPr>
          <w:p w14:paraId="36B34310"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90</w:t>
            </w:r>
          </w:p>
        </w:tc>
      </w:tr>
      <w:tr w:rsidR="00E65994" w:rsidRPr="00E65994" w14:paraId="1299BE25" w14:textId="77777777" w:rsidTr="00E65994">
        <w:trPr>
          <w:trHeight w:val="837"/>
        </w:trPr>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8BC104" w14:textId="77777777" w:rsidR="00E65994" w:rsidRPr="00E65994" w:rsidRDefault="00E65994" w:rsidP="007D73DA">
            <w:pPr>
              <w:spacing w:line="360" w:lineRule="auto"/>
              <w:jc w:val="center"/>
              <w:rPr>
                <w:rFonts w:ascii="Times New Roman" w:hAnsi="Times New Roman" w:cs="Times New Roman"/>
                <w:sz w:val="24"/>
                <w:szCs w:val="24"/>
              </w:rPr>
            </w:pPr>
            <w:bookmarkStart w:id="4" w:name="_Hlk188858161"/>
            <w:r w:rsidRPr="00E65994">
              <w:rPr>
                <w:rFonts w:ascii="Times New Roman" w:hAnsi="Times New Roman" w:cs="Times New Roman"/>
                <w:sz w:val="24"/>
                <w:szCs w:val="24"/>
              </w:rPr>
              <w:t xml:space="preserve">Publiczna Szkoła Podstawowa nr. 1  </w:t>
            </w:r>
            <w:r w:rsidRPr="00E65994">
              <w:rPr>
                <w:rFonts w:ascii="Times New Roman" w:hAnsi="Times New Roman" w:cs="Times New Roman"/>
                <w:sz w:val="24"/>
                <w:szCs w:val="24"/>
              </w:rPr>
              <w:br/>
              <w:t>im. Gabriela Narutowicza w Grójcu</w:t>
            </w:r>
            <w:bookmarkEnd w:id="4"/>
          </w:p>
        </w:tc>
        <w:tc>
          <w:tcPr>
            <w:tcW w:w="2127" w:type="dxa"/>
            <w:tcBorders>
              <w:top w:val="single" w:sz="4" w:space="0" w:color="auto"/>
              <w:left w:val="single" w:sz="4" w:space="0" w:color="auto"/>
              <w:bottom w:val="single" w:sz="4" w:space="0" w:color="auto"/>
              <w:right w:val="single" w:sz="4" w:space="0" w:color="auto"/>
            </w:tcBorders>
            <w:vAlign w:val="center"/>
            <w:hideMark/>
          </w:tcPr>
          <w:p w14:paraId="4778A113"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w:t>
            </w:r>
          </w:p>
        </w:tc>
        <w:tc>
          <w:tcPr>
            <w:tcW w:w="2364" w:type="dxa"/>
            <w:tcBorders>
              <w:top w:val="single" w:sz="4" w:space="0" w:color="auto"/>
              <w:left w:val="single" w:sz="4" w:space="0" w:color="auto"/>
              <w:bottom w:val="single" w:sz="4" w:space="0" w:color="auto"/>
              <w:right w:val="single" w:sz="4" w:space="0" w:color="auto"/>
            </w:tcBorders>
            <w:vAlign w:val="center"/>
            <w:hideMark/>
          </w:tcPr>
          <w:p w14:paraId="79C84205"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40</w:t>
            </w:r>
          </w:p>
        </w:tc>
      </w:tr>
      <w:tr w:rsidR="00E65994" w:rsidRPr="00E65994" w14:paraId="57F4157B" w14:textId="77777777" w:rsidTr="00E65994">
        <w:trPr>
          <w:trHeight w:val="850"/>
        </w:trPr>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203C87"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Publiczna Szkoła Podstawowa im. Jana Pawła II w Częstoniewie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BECB88"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4</w:t>
            </w:r>
          </w:p>
        </w:tc>
        <w:tc>
          <w:tcPr>
            <w:tcW w:w="2364" w:type="dxa"/>
            <w:tcBorders>
              <w:top w:val="single" w:sz="4" w:space="0" w:color="auto"/>
              <w:left w:val="single" w:sz="4" w:space="0" w:color="auto"/>
              <w:bottom w:val="single" w:sz="4" w:space="0" w:color="auto"/>
              <w:right w:val="single" w:sz="4" w:space="0" w:color="auto"/>
            </w:tcBorders>
            <w:vAlign w:val="center"/>
            <w:hideMark/>
          </w:tcPr>
          <w:p w14:paraId="6C92D4A1"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46</w:t>
            </w:r>
          </w:p>
        </w:tc>
      </w:tr>
      <w:tr w:rsidR="00E65994" w:rsidRPr="00E65994" w14:paraId="664F30BF" w14:textId="77777777" w:rsidTr="00E65994">
        <w:trPr>
          <w:trHeight w:val="341"/>
        </w:trPr>
        <w:tc>
          <w:tcPr>
            <w:tcW w:w="50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E8FD4E"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OGÓŁEM</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4A6937"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30</w:t>
            </w:r>
          </w:p>
        </w:tc>
        <w:tc>
          <w:tcPr>
            <w:tcW w:w="2364" w:type="dxa"/>
            <w:tcBorders>
              <w:top w:val="single" w:sz="4" w:space="0" w:color="auto"/>
              <w:left w:val="single" w:sz="4" w:space="0" w:color="auto"/>
              <w:bottom w:val="single" w:sz="4" w:space="0" w:color="auto"/>
              <w:right w:val="single" w:sz="4" w:space="0" w:color="auto"/>
            </w:tcBorders>
            <w:vAlign w:val="center"/>
            <w:hideMark/>
          </w:tcPr>
          <w:p w14:paraId="63B30838"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563</w:t>
            </w:r>
          </w:p>
        </w:tc>
      </w:tr>
    </w:tbl>
    <w:p w14:paraId="3E038D5C" w14:textId="378D5357" w:rsidR="00E65994" w:rsidRPr="00E65994" w:rsidRDefault="00E65994" w:rsidP="007D73DA">
      <w:pPr>
        <w:spacing w:before="24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Wnioski:</w:t>
      </w:r>
    </w:p>
    <w:p w14:paraId="2952DF1C" w14:textId="77777777" w:rsidR="00E65994" w:rsidRPr="007D73DA" w:rsidRDefault="00E65994" w:rsidP="00E7785D">
      <w:pPr>
        <w:pStyle w:val="Akapitzlist"/>
        <w:numPr>
          <w:ilvl w:val="0"/>
          <w:numId w:val="52"/>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Znaczące zainteresowanie doradztwem zawodowym</w:t>
      </w:r>
      <w:r w:rsidRPr="007D73DA">
        <w:rPr>
          <w:rFonts w:ascii="Times New Roman" w:hAnsi="Times New Roman" w:cs="Times New Roman"/>
          <w:sz w:val="24"/>
          <w:szCs w:val="24"/>
        </w:rPr>
        <w:t xml:space="preserve"> – Wysoka frekwencja (563 uczniów) świadczy o dużej potrzebie wsparcia w zakresie planowania kariery i edukacji.</w:t>
      </w:r>
    </w:p>
    <w:p w14:paraId="6B460318" w14:textId="77777777" w:rsidR="00E65994" w:rsidRPr="007D73DA" w:rsidRDefault="00E65994" w:rsidP="00E7785D">
      <w:pPr>
        <w:pStyle w:val="Akapitzlist"/>
        <w:numPr>
          <w:ilvl w:val="0"/>
          <w:numId w:val="52"/>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Przewaga liceów i szkół ponadpodstawowych</w:t>
      </w:r>
      <w:r w:rsidRPr="007D73DA">
        <w:rPr>
          <w:rFonts w:ascii="Times New Roman" w:hAnsi="Times New Roman" w:cs="Times New Roman"/>
          <w:sz w:val="24"/>
          <w:szCs w:val="24"/>
        </w:rPr>
        <w:t xml:space="preserve"> – Największe zainteresowanie doradztwem odnotowano w szkołach ponadpodstawowych, co wskazuje na rosnącą świadomość uczniów dotyczącą potrzeby odpowiedniego przygotowania do wejścia na rynek pracy.</w:t>
      </w:r>
    </w:p>
    <w:p w14:paraId="77F1AC52" w14:textId="0A869DE7" w:rsidR="00E65994" w:rsidRPr="007D73DA" w:rsidRDefault="00E65994" w:rsidP="00E7785D">
      <w:pPr>
        <w:pStyle w:val="Akapitzlist"/>
        <w:numPr>
          <w:ilvl w:val="0"/>
          <w:numId w:val="52"/>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Kluczowe kompetencje poszukiwane na rynku pracy</w:t>
      </w:r>
      <w:r w:rsidRPr="007D73DA">
        <w:rPr>
          <w:rFonts w:ascii="Times New Roman" w:hAnsi="Times New Roman" w:cs="Times New Roman"/>
          <w:sz w:val="24"/>
          <w:szCs w:val="24"/>
        </w:rPr>
        <w:t xml:space="preserve"> – Wzrost zainteresowania tematyką umiejętności miękkich oraz znajomością języków obcych pokazuje, że</w:t>
      </w:r>
      <w:r w:rsidR="007D73DA">
        <w:rPr>
          <w:rFonts w:ascii="Times New Roman" w:hAnsi="Times New Roman" w:cs="Times New Roman"/>
          <w:sz w:val="24"/>
          <w:szCs w:val="24"/>
        </w:rPr>
        <w:t> </w:t>
      </w:r>
      <w:r w:rsidRPr="007D73DA">
        <w:rPr>
          <w:rFonts w:ascii="Times New Roman" w:hAnsi="Times New Roman" w:cs="Times New Roman"/>
          <w:sz w:val="24"/>
          <w:szCs w:val="24"/>
        </w:rPr>
        <w:t xml:space="preserve"> młodzież dostrzega rosnące wymagania pracodawców i konieczność dostosowania się do dynamicznych zmian na rynku pracy.</w:t>
      </w:r>
    </w:p>
    <w:p w14:paraId="0D6CC8B1" w14:textId="77777777" w:rsidR="00E65994" w:rsidRPr="007D73DA" w:rsidRDefault="00E65994" w:rsidP="00E7785D">
      <w:pPr>
        <w:pStyle w:val="Akapitzlist"/>
        <w:numPr>
          <w:ilvl w:val="0"/>
          <w:numId w:val="52"/>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Potrzeba rozwijania doradztwa edukacyjnego</w:t>
      </w:r>
      <w:r w:rsidRPr="007D73DA">
        <w:rPr>
          <w:rFonts w:ascii="Times New Roman" w:hAnsi="Times New Roman" w:cs="Times New Roman"/>
          <w:sz w:val="24"/>
          <w:szCs w:val="24"/>
        </w:rPr>
        <w:t xml:space="preserve"> – Warto rozważyć rozszerzenie programu o indywidualne konsultacje doradcze dla uczniów, które umożliwią bardziej precyzyjne dostosowanie rekomendacji do ich indywidualnych potrzeb i predyspozycji.</w:t>
      </w:r>
    </w:p>
    <w:p w14:paraId="215BEE5E" w14:textId="69645632"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Podsumowując, działania doradcze skierowane do uczniów odgrywają istotną rolę w</w:t>
      </w:r>
      <w:r w:rsidR="007D73DA">
        <w:rPr>
          <w:rFonts w:ascii="Times New Roman" w:hAnsi="Times New Roman" w:cs="Times New Roman"/>
          <w:sz w:val="24"/>
          <w:szCs w:val="24"/>
        </w:rPr>
        <w:t> </w:t>
      </w:r>
      <w:r w:rsidRPr="00E65994">
        <w:rPr>
          <w:rFonts w:ascii="Times New Roman" w:hAnsi="Times New Roman" w:cs="Times New Roman"/>
          <w:sz w:val="24"/>
          <w:szCs w:val="24"/>
        </w:rPr>
        <w:t xml:space="preserve"> kształtowaniu ich przyszłości zawodowej i wyborze odpowiednich ścieżek edukacyjnych. </w:t>
      </w:r>
    </w:p>
    <w:p w14:paraId="0458932C" w14:textId="6EEFCD06" w:rsidR="00F554C9"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W związku z tym zaleca się dalszy rozwój tego obszaru oraz integrację doradztwa z lokalnymi pracodawcami i instytucjami edukacyjnymi.</w:t>
      </w:r>
    </w:p>
    <w:p w14:paraId="70400E8F" w14:textId="77777777" w:rsidR="00DF4EF0" w:rsidRDefault="00DF4EF0" w:rsidP="00F554C9">
      <w:pPr>
        <w:spacing w:after="0" w:line="360" w:lineRule="auto"/>
        <w:jc w:val="both"/>
        <w:rPr>
          <w:rFonts w:ascii="Times New Roman" w:hAnsi="Times New Roman" w:cs="Times New Roman"/>
          <w:sz w:val="24"/>
          <w:szCs w:val="24"/>
        </w:rPr>
      </w:pPr>
    </w:p>
    <w:p w14:paraId="721C0927" w14:textId="1E13B313" w:rsidR="00E65994" w:rsidRDefault="00E65994" w:rsidP="00DF4EF0">
      <w:pPr>
        <w:pStyle w:val="Akapitzlist"/>
        <w:numPr>
          <w:ilvl w:val="2"/>
          <w:numId w:val="2"/>
        </w:numPr>
        <w:spacing w:before="240" w:line="360" w:lineRule="auto"/>
        <w:jc w:val="both"/>
        <w:rPr>
          <w:rFonts w:ascii="Times New Roman" w:hAnsi="Times New Roman" w:cs="Times New Roman"/>
          <w:b/>
          <w:bCs/>
          <w:sz w:val="24"/>
          <w:szCs w:val="24"/>
        </w:rPr>
      </w:pPr>
      <w:r w:rsidRPr="007D73DA">
        <w:rPr>
          <w:rFonts w:ascii="Times New Roman" w:hAnsi="Times New Roman" w:cs="Times New Roman"/>
          <w:b/>
          <w:bCs/>
          <w:sz w:val="24"/>
          <w:szCs w:val="24"/>
        </w:rPr>
        <w:lastRenderedPageBreak/>
        <w:t>Efektywność działań poradnictwa zawodowego</w:t>
      </w:r>
    </w:p>
    <w:p w14:paraId="3B3EDEC7" w14:textId="77777777" w:rsidR="00E65994"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Efektywność działań poradnictwa zawodowego można mierzyć na różne sposoby, w zależności od celów i oczekiwań osób korzystających z tego rodzaju usług. Kluczowym elementem oceny skuteczności działań doradczych jest poziom zadowolenia klientów oraz ich aktywizacja zawodowa. W tym celu doradcy zawodowi przeprowadzili anonimowe ankiety satysfakcji wśród uczestników spotkań grupowych. Wyniki ankiet wskazują, że klienci wysoko oceniają możliwość uczestnictwa w rozmowach doradczych, warsztatach oraz spotkaniach grupowych, podkreślając ich przydatność w procesie podejmowania decyzji zawodowych.</w:t>
      </w:r>
    </w:p>
    <w:p w14:paraId="75F5568D" w14:textId="2EA661E3"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Doradztwo zawodowe nie tylko dostarcza uczestnikom informacji o rynku pracy, ale również zmienia ich sposób postrzegania własnych umiejętności i możliwości. Dzięki tym działaniom osoby bezrobotne częściej podejmują aktywne kroki w kierunku rozwoju zawodowego, świadomie planując swoją karierę. Osoby korzystające z doradztwa zawodowego często zmieniają swoje postawy i zachowania w obszarze kariery, stając się bardziej otwartymi na</w:t>
      </w:r>
      <w:r w:rsidR="00C822A5">
        <w:rPr>
          <w:rFonts w:ascii="Times New Roman" w:hAnsi="Times New Roman" w:cs="Times New Roman"/>
          <w:sz w:val="24"/>
          <w:szCs w:val="24"/>
        </w:rPr>
        <w:t> </w:t>
      </w:r>
      <w:r w:rsidRPr="00E65994">
        <w:rPr>
          <w:rFonts w:ascii="Times New Roman" w:hAnsi="Times New Roman" w:cs="Times New Roman"/>
          <w:sz w:val="24"/>
          <w:szCs w:val="24"/>
        </w:rPr>
        <w:t xml:space="preserve"> możliwości przekwalifikowania i podnoszenia kwalifikacji.</w:t>
      </w:r>
    </w:p>
    <w:p w14:paraId="60064C64"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W ramach działań aktywizujących 34 osoby bezrobotne, które w Indywidualnym Planie Działania (IPD) miały określone potrzeby w zakresie podniesienia lub uzupełnienia kwalifikacji, zostały skierowane na szkolenia zawodowe, co znacząco zwiększyło ich szanse na zatrudnienie.</w:t>
      </w:r>
    </w:p>
    <w:p w14:paraId="58C1C219" w14:textId="77777777"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Wnioski:</w:t>
      </w:r>
    </w:p>
    <w:p w14:paraId="1C40171F" w14:textId="77777777" w:rsidR="00E65994" w:rsidRPr="007D73DA" w:rsidRDefault="00E65994" w:rsidP="00E7785D">
      <w:pPr>
        <w:pStyle w:val="Akapitzlist"/>
        <w:numPr>
          <w:ilvl w:val="0"/>
          <w:numId w:val="53"/>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Wysoki poziom zadowolenia uczestników</w:t>
      </w:r>
      <w:r w:rsidRPr="007D73DA">
        <w:rPr>
          <w:rFonts w:ascii="Times New Roman" w:hAnsi="Times New Roman" w:cs="Times New Roman"/>
          <w:sz w:val="24"/>
          <w:szCs w:val="24"/>
        </w:rPr>
        <w:t xml:space="preserve"> – Ankiety wykazały, że uczestnicy doceniają możliwość udziału w doradztwie zawodowym, szczególnie w zakresie spotkań grupowych i warsztatów.</w:t>
      </w:r>
    </w:p>
    <w:p w14:paraId="61C3B22A" w14:textId="77777777" w:rsidR="00E65994" w:rsidRPr="007D73DA" w:rsidRDefault="00E65994" w:rsidP="00E7785D">
      <w:pPr>
        <w:pStyle w:val="Akapitzlist"/>
        <w:numPr>
          <w:ilvl w:val="0"/>
          <w:numId w:val="53"/>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Aktywizacja zawodowa uczestników</w:t>
      </w:r>
      <w:r w:rsidRPr="007D73DA">
        <w:rPr>
          <w:rFonts w:ascii="Times New Roman" w:hAnsi="Times New Roman" w:cs="Times New Roman"/>
          <w:sz w:val="24"/>
          <w:szCs w:val="24"/>
        </w:rPr>
        <w:t xml:space="preserve"> – Dzięki poradnictwu zawodowemu wiele osób podejmuje aktywne kroki w kierunku rozwoju swojej kariery, co potwierdza zasadność prowadzenia tego typu działań.</w:t>
      </w:r>
    </w:p>
    <w:p w14:paraId="2B96CE0D" w14:textId="5D0FB991" w:rsidR="00E65994" w:rsidRPr="007D73DA" w:rsidRDefault="00E65994" w:rsidP="00E7785D">
      <w:pPr>
        <w:pStyle w:val="Akapitzlist"/>
        <w:numPr>
          <w:ilvl w:val="0"/>
          <w:numId w:val="53"/>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Zwiększenie skuteczności działań poprzez szkolenia</w:t>
      </w:r>
      <w:r w:rsidRPr="007D73DA">
        <w:rPr>
          <w:rFonts w:ascii="Times New Roman" w:hAnsi="Times New Roman" w:cs="Times New Roman"/>
          <w:sz w:val="24"/>
          <w:szCs w:val="24"/>
        </w:rPr>
        <w:t xml:space="preserve"> – Skierowanie 34 osób na</w:t>
      </w:r>
      <w:r w:rsidR="007D73DA">
        <w:rPr>
          <w:rFonts w:ascii="Times New Roman" w:hAnsi="Times New Roman" w:cs="Times New Roman"/>
          <w:sz w:val="24"/>
          <w:szCs w:val="24"/>
        </w:rPr>
        <w:t> </w:t>
      </w:r>
      <w:r w:rsidRPr="007D73DA">
        <w:rPr>
          <w:rFonts w:ascii="Times New Roman" w:hAnsi="Times New Roman" w:cs="Times New Roman"/>
          <w:sz w:val="24"/>
          <w:szCs w:val="24"/>
        </w:rPr>
        <w:t xml:space="preserve"> szkolenia zawodowe świadczy o realnym wpływie doradztwa na podniesienie kwalifikacji i zwiększenie szans na zatrudnienie.</w:t>
      </w:r>
    </w:p>
    <w:p w14:paraId="536B8590" w14:textId="3F4ECDC9" w:rsidR="00E65994" w:rsidRPr="007D73DA" w:rsidRDefault="00E65994" w:rsidP="00E7785D">
      <w:pPr>
        <w:pStyle w:val="Akapitzlist"/>
        <w:numPr>
          <w:ilvl w:val="0"/>
          <w:numId w:val="53"/>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Zmiana podejścia klientów do rozwoju zawodowego</w:t>
      </w:r>
      <w:r w:rsidRPr="007D73DA">
        <w:rPr>
          <w:rFonts w:ascii="Times New Roman" w:hAnsi="Times New Roman" w:cs="Times New Roman"/>
          <w:sz w:val="24"/>
          <w:szCs w:val="24"/>
        </w:rPr>
        <w:t xml:space="preserve"> – Doradztwo zawodowe nie tylko pomaga w zdobyciu pracy, ale również wpływa na zmianę sposobu myślenia o</w:t>
      </w:r>
      <w:r w:rsidR="007D73DA">
        <w:rPr>
          <w:rFonts w:ascii="Times New Roman" w:hAnsi="Times New Roman" w:cs="Times New Roman"/>
          <w:sz w:val="24"/>
          <w:szCs w:val="24"/>
        </w:rPr>
        <w:t> </w:t>
      </w:r>
      <w:r w:rsidRPr="007D73DA">
        <w:rPr>
          <w:rFonts w:ascii="Times New Roman" w:hAnsi="Times New Roman" w:cs="Times New Roman"/>
          <w:sz w:val="24"/>
          <w:szCs w:val="24"/>
        </w:rPr>
        <w:t xml:space="preserve"> możliwościach kariery i kształcenia ustawicznego.</w:t>
      </w:r>
    </w:p>
    <w:p w14:paraId="5EEFD208" w14:textId="77777777" w:rsidR="00E65994" w:rsidRPr="007D73DA" w:rsidRDefault="00E65994" w:rsidP="00E7785D">
      <w:pPr>
        <w:pStyle w:val="Akapitzlist"/>
        <w:numPr>
          <w:ilvl w:val="0"/>
          <w:numId w:val="53"/>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lastRenderedPageBreak/>
        <w:t>Potrzeba dalszej analizy skuteczności działań</w:t>
      </w:r>
      <w:r w:rsidRPr="007D73DA">
        <w:rPr>
          <w:rFonts w:ascii="Times New Roman" w:hAnsi="Times New Roman" w:cs="Times New Roman"/>
          <w:sz w:val="24"/>
          <w:szCs w:val="24"/>
        </w:rPr>
        <w:t xml:space="preserve"> – Rekomenduje się dalsze monitorowanie efektywności poradnictwa zawodowego poprzez śledzenie losów uczestników oraz rozwijanie programów wspierających aktywizację zawodową.</w:t>
      </w:r>
    </w:p>
    <w:p w14:paraId="794A2E96" w14:textId="513DBD09" w:rsidR="00F554C9"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Działania poradnictwa zawodowego odgrywają kluczową rolę w aktywizacji zawodowej i</w:t>
      </w:r>
      <w:r w:rsidR="007D73DA">
        <w:rPr>
          <w:rFonts w:ascii="Times New Roman" w:hAnsi="Times New Roman" w:cs="Times New Roman"/>
          <w:sz w:val="24"/>
          <w:szCs w:val="24"/>
        </w:rPr>
        <w:t> </w:t>
      </w:r>
      <w:r w:rsidRPr="00E65994">
        <w:rPr>
          <w:rFonts w:ascii="Times New Roman" w:hAnsi="Times New Roman" w:cs="Times New Roman"/>
          <w:sz w:val="24"/>
          <w:szCs w:val="24"/>
        </w:rPr>
        <w:t xml:space="preserve"> podnoszeniu kwalifikacji uczestników. Wysoka ocena skuteczności wskazuje, że programy doradcze powinny być kontynuowane i rozwijane, ze szczególnym uwzględnieniem spersonalizowanych form wsparcia oraz ścisłej współpracy z sektorem edukacji i</w:t>
      </w:r>
      <w:r w:rsidR="007D73DA">
        <w:rPr>
          <w:rFonts w:ascii="Times New Roman" w:hAnsi="Times New Roman" w:cs="Times New Roman"/>
          <w:sz w:val="24"/>
          <w:szCs w:val="24"/>
        </w:rPr>
        <w:t> </w:t>
      </w:r>
      <w:r w:rsidRPr="00E65994">
        <w:rPr>
          <w:rFonts w:ascii="Times New Roman" w:hAnsi="Times New Roman" w:cs="Times New Roman"/>
          <w:sz w:val="24"/>
          <w:szCs w:val="24"/>
        </w:rPr>
        <w:t xml:space="preserve"> pracodawcami. Regularne monitorowanie wyników oraz dalsza rozbudowa oferty szkoleniowej mogą jeszcze bardziej zwiększyć skuteczność działań doradczych w przyszłości.</w:t>
      </w:r>
    </w:p>
    <w:p w14:paraId="0DED5C4F" w14:textId="02855C97" w:rsidR="00F554C9" w:rsidRPr="00E6411F" w:rsidRDefault="00E65994" w:rsidP="00E6411F">
      <w:pPr>
        <w:pStyle w:val="Akapitzlist"/>
        <w:numPr>
          <w:ilvl w:val="2"/>
          <w:numId w:val="2"/>
        </w:numPr>
        <w:spacing w:before="240" w:line="360" w:lineRule="auto"/>
        <w:jc w:val="both"/>
        <w:rPr>
          <w:rFonts w:ascii="Times New Roman" w:hAnsi="Times New Roman" w:cs="Times New Roman"/>
          <w:b/>
          <w:bCs/>
          <w:sz w:val="24"/>
          <w:szCs w:val="24"/>
        </w:rPr>
      </w:pPr>
      <w:r w:rsidRPr="007D73DA">
        <w:rPr>
          <w:rFonts w:ascii="Times New Roman" w:hAnsi="Times New Roman" w:cs="Times New Roman"/>
          <w:b/>
          <w:bCs/>
          <w:sz w:val="24"/>
          <w:szCs w:val="24"/>
        </w:rPr>
        <w:t>Gwarancja dla Młodzieży</w:t>
      </w:r>
    </w:p>
    <w:p w14:paraId="69DC6C88" w14:textId="77777777" w:rsidR="00E65994"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Powiatowy Urząd Pracy w Grójcu realizował działania w ramach wzmocnionych Gwarancji dla Młodzieży (</w:t>
      </w:r>
      <w:proofErr w:type="spellStart"/>
      <w:r w:rsidRPr="00E65994">
        <w:rPr>
          <w:rFonts w:ascii="Times New Roman" w:hAnsi="Times New Roman" w:cs="Times New Roman"/>
          <w:sz w:val="24"/>
          <w:szCs w:val="24"/>
        </w:rPr>
        <w:t>GdM</w:t>
      </w:r>
      <w:proofErr w:type="spellEnd"/>
      <w:r w:rsidRPr="00E65994">
        <w:rPr>
          <w:rFonts w:ascii="Times New Roman" w:hAnsi="Times New Roman" w:cs="Times New Roman"/>
          <w:sz w:val="24"/>
          <w:szCs w:val="24"/>
        </w:rPr>
        <w:t xml:space="preserve">), których celem było wsparcie osób młodych w wejściu na rynek pracy oraz zwiększenie ich szans na zatrudnienie poprzez różnorodne formy aktywizacji. </w:t>
      </w:r>
    </w:p>
    <w:p w14:paraId="55861D3A" w14:textId="4C85EB4C"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Program objął </w:t>
      </w:r>
      <w:r w:rsidRPr="00E65994">
        <w:rPr>
          <w:rFonts w:ascii="Times New Roman" w:hAnsi="Times New Roman" w:cs="Times New Roman"/>
          <w:b/>
          <w:bCs/>
          <w:sz w:val="24"/>
          <w:szCs w:val="24"/>
        </w:rPr>
        <w:t>277 uczestników</w:t>
      </w:r>
      <w:r w:rsidRPr="00E65994">
        <w:rPr>
          <w:rFonts w:ascii="Times New Roman" w:hAnsi="Times New Roman" w:cs="Times New Roman"/>
          <w:sz w:val="24"/>
          <w:szCs w:val="24"/>
        </w:rPr>
        <w:t xml:space="preserve">, którzy mogli skorzystać z różnych propozycji wsparcia, dostosowanych do ich indywidualnych potrzeb i sytuacji zawodowej. W ramach </w:t>
      </w:r>
      <w:proofErr w:type="spellStart"/>
      <w:r w:rsidRPr="00E65994">
        <w:rPr>
          <w:rFonts w:ascii="Times New Roman" w:hAnsi="Times New Roman" w:cs="Times New Roman"/>
          <w:sz w:val="24"/>
          <w:szCs w:val="24"/>
        </w:rPr>
        <w:t>GdM</w:t>
      </w:r>
      <w:proofErr w:type="spellEnd"/>
      <w:r w:rsidRPr="00E65994">
        <w:rPr>
          <w:rFonts w:ascii="Times New Roman" w:hAnsi="Times New Roman" w:cs="Times New Roman"/>
          <w:sz w:val="24"/>
          <w:szCs w:val="24"/>
        </w:rPr>
        <w:t xml:space="preserve"> realizowano przede wszystkim usługi z zakresu pośrednictwa pracy oraz poradnictwa zawodowego, a jedna osoba mogła skorzystać z kilku form wsparcia.</w:t>
      </w:r>
    </w:p>
    <w:tbl>
      <w:tblPr>
        <w:tblStyle w:val="Tabela-Siatka"/>
        <w:tblW w:w="9210" w:type="dxa"/>
        <w:tblLook w:val="04A0" w:firstRow="1" w:lastRow="0" w:firstColumn="1" w:lastColumn="0" w:noHBand="0" w:noVBand="1"/>
      </w:tblPr>
      <w:tblGrid>
        <w:gridCol w:w="5949"/>
        <w:gridCol w:w="3261"/>
      </w:tblGrid>
      <w:tr w:rsidR="00E65994" w:rsidRPr="00E65994" w14:paraId="561E5461"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1C1902"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 xml:space="preserve">Forma wsparcia w ramach </w:t>
            </w:r>
            <w:proofErr w:type="spellStart"/>
            <w:r w:rsidRPr="00E65994">
              <w:rPr>
                <w:rFonts w:ascii="Times New Roman" w:hAnsi="Times New Roman" w:cs="Times New Roman"/>
                <w:b/>
                <w:bCs/>
                <w:sz w:val="24"/>
                <w:szCs w:val="24"/>
              </w:rPr>
              <w:t>GdM</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1F81A85"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Liczba osób</w:t>
            </w:r>
          </w:p>
        </w:tc>
      </w:tr>
      <w:tr w:rsidR="00E65994" w:rsidRPr="00E65994" w14:paraId="61C7AF3D"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97F503"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Porada indywidualna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49F63E2"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22</w:t>
            </w:r>
          </w:p>
        </w:tc>
      </w:tr>
      <w:tr w:rsidR="00E65994" w:rsidRPr="00E65994" w14:paraId="49942F1E"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49AA4B5"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Porada grupowa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BAD7CA8"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39</w:t>
            </w:r>
          </w:p>
        </w:tc>
      </w:tr>
      <w:tr w:rsidR="00E65994" w:rsidRPr="00E65994" w14:paraId="51FEEE66"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E075ED"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Informacja indywidualna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218F1BE"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43</w:t>
            </w:r>
          </w:p>
        </w:tc>
      </w:tr>
      <w:tr w:rsidR="00E65994" w:rsidRPr="00E65994" w14:paraId="6E080A40"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0C99DE"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Informacja grupowa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A77B92F"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11</w:t>
            </w:r>
          </w:p>
        </w:tc>
      </w:tr>
      <w:tr w:rsidR="00E65994" w:rsidRPr="00E65994" w14:paraId="7327F2A9"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7E32B5"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Propozycja stażu</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6C3488"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103</w:t>
            </w:r>
          </w:p>
        </w:tc>
      </w:tr>
      <w:tr w:rsidR="00E65994" w:rsidRPr="00E65994" w14:paraId="78F0870D"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953282"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Propozycja szkolenia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CBF7B79"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10</w:t>
            </w:r>
          </w:p>
        </w:tc>
      </w:tr>
      <w:tr w:rsidR="00E65994" w:rsidRPr="00E65994" w14:paraId="694560BC"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7A0378"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Bon na zasiedlenie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9E3F546"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4</w:t>
            </w:r>
          </w:p>
        </w:tc>
      </w:tr>
      <w:tr w:rsidR="00E65994" w:rsidRPr="00E65994" w14:paraId="030C43DD"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9CF220"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Propozycja pracy subsydiowanej – dzielność gospodarcza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10189B3"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9</w:t>
            </w:r>
          </w:p>
        </w:tc>
      </w:tr>
      <w:tr w:rsidR="00E65994" w:rsidRPr="00E65994" w14:paraId="77529F6E"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9432BB"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Propozycja pracy niesubsydiowanej</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86AE151"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23</w:t>
            </w:r>
          </w:p>
        </w:tc>
      </w:tr>
      <w:tr w:rsidR="00E65994" w:rsidRPr="00E65994" w14:paraId="6BDFE49A"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BB26AA"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Propozycja pracy subsydiowanej – roboty publiczne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1C70A39"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9</w:t>
            </w:r>
          </w:p>
        </w:tc>
      </w:tr>
      <w:tr w:rsidR="00E65994" w:rsidRPr="00E65994" w14:paraId="1607B05B"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51D51F"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Propozycja pracy subsydiowanej – prace interwencyjne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969AC66"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3</w:t>
            </w:r>
          </w:p>
        </w:tc>
      </w:tr>
      <w:tr w:rsidR="00E65994" w:rsidRPr="00E65994" w14:paraId="6BAA3D51" w14:textId="77777777" w:rsidTr="00E65994">
        <w:tc>
          <w:tcPr>
            <w:tcW w:w="5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054ABB"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Propozycja pracy subsydiowanej w ramach refundacji kosztów zatrudnienia bezrobotnego</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610C033"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w:t>
            </w:r>
          </w:p>
        </w:tc>
      </w:tr>
    </w:tbl>
    <w:p w14:paraId="64D32035" w14:textId="77777777" w:rsidR="00E65994" w:rsidRPr="00E65994" w:rsidRDefault="00E65994" w:rsidP="00F554C9">
      <w:pPr>
        <w:spacing w:before="24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lastRenderedPageBreak/>
        <w:t>Wnioski:</w:t>
      </w:r>
    </w:p>
    <w:p w14:paraId="48DB6EA7" w14:textId="75A74B0B" w:rsidR="00F554C9"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Program Gwarancji dla Młodzieży w Powiatowym Urzędzie Pracy w Grójcu odegrał istotną rolę w procesie aktywizacji młodych osób, oferując im szeroki wachlarz możliwości rozwoju zawodowego. Wysoka skuteczność staży oraz doradztwa zawodowego potwierdza, że działania te są kluczowe dla zwiększenia szans na zatrudnienie młodych ludzi. W przyszłości warto skupić się na lepszym dopasowaniu oferty szkoleniowej oraz promocji mniej popularnych form wsparcia, takich jak bony na zasiedlenie i subsydiowane zatrudnienie, aby jeszcze skuteczniej wspierać młodzież w ich wejściu na rynek pracy.</w:t>
      </w:r>
    </w:p>
    <w:p w14:paraId="5CFE3245" w14:textId="3B84BEF5" w:rsidR="00F554C9" w:rsidRPr="00E6411F" w:rsidRDefault="00E65994" w:rsidP="00E6411F">
      <w:pPr>
        <w:pStyle w:val="Akapitzlist"/>
        <w:numPr>
          <w:ilvl w:val="2"/>
          <w:numId w:val="2"/>
        </w:numPr>
        <w:spacing w:before="240" w:line="360" w:lineRule="auto"/>
        <w:jc w:val="both"/>
        <w:rPr>
          <w:rFonts w:ascii="Times New Roman" w:hAnsi="Times New Roman" w:cs="Times New Roman"/>
          <w:b/>
          <w:bCs/>
          <w:sz w:val="24"/>
          <w:szCs w:val="24"/>
        </w:rPr>
      </w:pPr>
      <w:r w:rsidRPr="007D73DA">
        <w:rPr>
          <w:rFonts w:ascii="Times New Roman" w:hAnsi="Times New Roman" w:cs="Times New Roman"/>
          <w:b/>
          <w:bCs/>
          <w:sz w:val="24"/>
          <w:szCs w:val="24"/>
        </w:rPr>
        <w:t>Ocena poziomu umiejętności cyfrowych wśród osób młodych do 30 r. ż.</w:t>
      </w:r>
    </w:p>
    <w:p w14:paraId="60EE8F6E" w14:textId="77777777" w:rsidR="00E65994"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W 2024 roku doradcy klienta badali poziom kompetencji cyfrowych wśród osób młodych oraz uczestników programu EFS+. Proces ten obejmował przeprowadzenie ankiety oceniającej umiejętności cyfrowe, a następnie indywidualne omówienie wyników z doradcą zawodowym. W trakcie tych rozmów podejmowano decyzje o ewentualnej potrzebie uzupełnienia kompetencji cyfrowych poprzez dodatkowe szkolenia i wsparcie.</w:t>
      </w:r>
    </w:p>
    <w:p w14:paraId="3B01692B"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W badaniu wzięło udział 513 osób bezrobotnych do 30. roku życia. Najliczniejszą grupą respondentów były osoby z wynikiem „dobrym” (26%), natomiast najmniej liczną grupę stanowiły osoby z całkowitym brakiem kompetencji cyfrowych (7%).</w:t>
      </w:r>
    </w:p>
    <w:p w14:paraId="7C763800" w14:textId="7C8F3152" w:rsidR="00E65994" w:rsidRPr="00E65994" w:rsidRDefault="00E65994" w:rsidP="00F554C9">
      <w:pPr>
        <w:spacing w:after="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Liczba osób do 30 r. ż., które zostały przebadane</w:t>
      </w:r>
      <w:r w:rsidR="007D73DA">
        <w:rPr>
          <w:rFonts w:ascii="Times New Roman" w:hAnsi="Times New Roman" w:cs="Times New Roman"/>
          <w:b/>
          <w:bCs/>
          <w:sz w:val="24"/>
          <w:szCs w:val="24"/>
        </w:rPr>
        <w:t>:</w:t>
      </w:r>
    </w:p>
    <w:tbl>
      <w:tblPr>
        <w:tblStyle w:val="Tabela-Siatka"/>
        <w:tblW w:w="9153" w:type="dxa"/>
        <w:tblLook w:val="04A0" w:firstRow="1" w:lastRow="0" w:firstColumn="1" w:lastColumn="0" w:noHBand="0" w:noVBand="1"/>
      </w:tblPr>
      <w:tblGrid>
        <w:gridCol w:w="4721"/>
        <w:gridCol w:w="1329"/>
        <w:gridCol w:w="3103"/>
      </w:tblGrid>
      <w:tr w:rsidR="00E65994" w:rsidRPr="00E65994" w14:paraId="09F2232D" w14:textId="77777777" w:rsidTr="00E65994">
        <w:trPr>
          <w:trHeight w:val="834"/>
        </w:trPr>
        <w:tc>
          <w:tcPr>
            <w:tcW w:w="47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4F4E03"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Wyniki poziomu kompetencji cyfrowych</w:t>
            </w:r>
          </w:p>
        </w:tc>
        <w:tc>
          <w:tcPr>
            <w:tcW w:w="13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70A63A"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Liczba osób</w:t>
            </w:r>
          </w:p>
        </w:tc>
        <w:tc>
          <w:tcPr>
            <w:tcW w:w="31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A5D072"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Udział procentowy</w:t>
            </w:r>
          </w:p>
          <w:p w14:paraId="7B3A62ED" w14:textId="77777777" w:rsidR="00E65994" w:rsidRPr="00E65994" w:rsidRDefault="00E65994" w:rsidP="007D73DA">
            <w:pPr>
              <w:spacing w:line="360" w:lineRule="auto"/>
              <w:jc w:val="center"/>
              <w:rPr>
                <w:rFonts w:ascii="Times New Roman" w:hAnsi="Times New Roman" w:cs="Times New Roman"/>
                <w:b/>
                <w:bCs/>
                <w:sz w:val="24"/>
                <w:szCs w:val="24"/>
              </w:rPr>
            </w:pPr>
            <w:r w:rsidRPr="00E65994">
              <w:rPr>
                <w:rFonts w:ascii="Times New Roman" w:hAnsi="Times New Roman" w:cs="Times New Roman"/>
                <w:b/>
                <w:bCs/>
                <w:sz w:val="24"/>
                <w:szCs w:val="24"/>
              </w:rPr>
              <w:t>(populacja – 513 osób)</w:t>
            </w:r>
          </w:p>
        </w:tc>
      </w:tr>
      <w:tr w:rsidR="00E65994" w:rsidRPr="00E65994" w14:paraId="0026B58D" w14:textId="77777777" w:rsidTr="00E65994">
        <w:trPr>
          <w:trHeight w:val="407"/>
        </w:trPr>
        <w:tc>
          <w:tcPr>
            <w:tcW w:w="4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3C193D"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Bardzo dobre umiejętności</w:t>
            </w:r>
          </w:p>
        </w:tc>
        <w:tc>
          <w:tcPr>
            <w:tcW w:w="1329" w:type="dxa"/>
            <w:tcBorders>
              <w:top w:val="single" w:sz="4" w:space="0" w:color="auto"/>
              <w:left w:val="single" w:sz="4" w:space="0" w:color="auto"/>
              <w:bottom w:val="single" w:sz="4" w:space="0" w:color="auto"/>
              <w:right w:val="single" w:sz="4" w:space="0" w:color="auto"/>
            </w:tcBorders>
            <w:vAlign w:val="center"/>
            <w:hideMark/>
          </w:tcPr>
          <w:p w14:paraId="01A1133A"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33</w:t>
            </w:r>
          </w:p>
        </w:tc>
        <w:tc>
          <w:tcPr>
            <w:tcW w:w="3103" w:type="dxa"/>
            <w:tcBorders>
              <w:top w:val="single" w:sz="4" w:space="0" w:color="auto"/>
              <w:left w:val="single" w:sz="4" w:space="0" w:color="auto"/>
              <w:bottom w:val="single" w:sz="4" w:space="0" w:color="auto"/>
              <w:right w:val="single" w:sz="4" w:space="0" w:color="auto"/>
            </w:tcBorders>
            <w:vAlign w:val="center"/>
            <w:hideMark/>
          </w:tcPr>
          <w:p w14:paraId="1B6B5849"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6%</w:t>
            </w:r>
          </w:p>
        </w:tc>
      </w:tr>
      <w:tr w:rsidR="00E65994" w:rsidRPr="00E65994" w14:paraId="40A4B211" w14:textId="77777777" w:rsidTr="00E65994">
        <w:trPr>
          <w:trHeight w:val="407"/>
        </w:trPr>
        <w:tc>
          <w:tcPr>
            <w:tcW w:w="4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0F96B5"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Dobre umiejętności</w:t>
            </w:r>
          </w:p>
        </w:tc>
        <w:tc>
          <w:tcPr>
            <w:tcW w:w="1329" w:type="dxa"/>
            <w:tcBorders>
              <w:top w:val="single" w:sz="4" w:space="0" w:color="auto"/>
              <w:left w:val="single" w:sz="4" w:space="0" w:color="auto"/>
              <w:bottom w:val="single" w:sz="4" w:space="0" w:color="auto"/>
              <w:right w:val="single" w:sz="4" w:space="0" w:color="auto"/>
            </w:tcBorders>
            <w:vAlign w:val="center"/>
            <w:hideMark/>
          </w:tcPr>
          <w:p w14:paraId="391593F5"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133</w:t>
            </w:r>
          </w:p>
        </w:tc>
        <w:tc>
          <w:tcPr>
            <w:tcW w:w="3103" w:type="dxa"/>
            <w:tcBorders>
              <w:top w:val="single" w:sz="4" w:space="0" w:color="auto"/>
              <w:left w:val="single" w:sz="4" w:space="0" w:color="auto"/>
              <w:bottom w:val="single" w:sz="4" w:space="0" w:color="auto"/>
              <w:right w:val="single" w:sz="4" w:space="0" w:color="auto"/>
            </w:tcBorders>
            <w:vAlign w:val="center"/>
            <w:hideMark/>
          </w:tcPr>
          <w:p w14:paraId="0BD9E14B"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26%</w:t>
            </w:r>
          </w:p>
        </w:tc>
      </w:tr>
      <w:tr w:rsidR="00E65994" w:rsidRPr="00E65994" w14:paraId="14BC5D23" w14:textId="77777777" w:rsidTr="00E65994">
        <w:trPr>
          <w:trHeight w:val="426"/>
        </w:trPr>
        <w:tc>
          <w:tcPr>
            <w:tcW w:w="4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501C62" w14:textId="1C642335"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Przeciętne umiejętności</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15D85C9"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121</w:t>
            </w:r>
          </w:p>
        </w:tc>
        <w:tc>
          <w:tcPr>
            <w:tcW w:w="3103" w:type="dxa"/>
            <w:tcBorders>
              <w:top w:val="single" w:sz="4" w:space="0" w:color="auto"/>
              <w:left w:val="single" w:sz="4" w:space="0" w:color="auto"/>
              <w:bottom w:val="single" w:sz="4" w:space="0" w:color="auto"/>
              <w:right w:val="single" w:sz="4" w:space="0" w:color="auto"/>
            </w:tcBorders>
            <w:vAlign w:val="center"/>
            <w:hideMark/>
          </w:tcPr>
          <w:p w14:paraId="5BE253F9"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24%</w:t>
            </w:r>
          </w:p>
        </w:tc>
      </w:tr>
      <w:tr w:rsidR="00E65994" w:rsidRPr="00E65994" w14:paraId="598D2E0B" w14:textId="77777777" w:rsidTr="00E65994">
        <w:trPr>
          <w:trHeight w:val="407"/>
        </w:trPr>
        <w:tc>
          <w:tcPr>
            <w:tcW w:w="4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4DCDDA"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Niskie umiejętności</w:t>
            </w:r>
          </w:p>
        </w:tc>
        <w:tc>
          <w:tcPr>
            <w:tcW w:w="1329" w:type="dxa"/>
            <w:tcBorders>
              <w:top w:val="single" w:sz="4" w:space="0" w:color="auto"/>
              <w:left w:val="single" w:sz="4" w:space="0" w:color="auto"/>
              <w:bottom w:val="single" w:sz="4" w:space="0" w:color="auto"/>
              <w:right w:val="single" w:sz="4" w:space="0" w:color="auto"/>
            </w:tcBorders>
            <w:vAlign w:val="center"/>
            <w:hideMark/>
          </w:tcPr>
          <w:p w14:paraId="58DED845"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104</w:t>
            </w:r>
          </w:p>
        </w:tc>
        <w:tc>
          <w:tcPr>
            <w:tcW w:w="3103" w:type="dxa"/>
            <w:tcBorders>
              <w:top w:val="single" w:sz="4" w:space="0" w:color="auto"/>
              <w:left w:val="single" w:sz="4" w:space="0" w:color="auto"/>
              <w:bottom w:val="single" w:sz="4" w:space="0" w:color="auto"/>
              <w:right w:val="single" w:sz="4" w:space="0" w:color="auto"/>
            </w:tcBorders>
            <w:vAlign w:val="center"/>
            <w:hideMark/>
          </w:tcPr>
          <w:p w14:paraId="781BB21E"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20%</w:t>
            </w:r>
          </w:p>
        </w:tc>
      </w:tr>
      <w:tr w:rsidR="00E65994" w:rsidRPr="00E65994" w14:paraId="6120298E" w14:textId="77777777" w:rsidTr="00E65994">
        <w:trPr>
          <w:trHeight w:val="407"/>
        </w:trPr>
        <w:tc>
          <w:tcPr>
            <w:tcW w:w="4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2C53A9"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Bardzo niskie umiejętności</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79230F0"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86</w:t>
            </w:r>
          </w:p>
        </w:tc>
        <w:tc>
          <w:tcPr>
            <w:tcW w:w="3103" w:type="dxa"/>
            <w:tcBorders>
              <w:top w:val="single" w:sz="4" w:space="0" w:color="auto"/>
              <w:left w:val="single" w:sz="4" w:space="0" w:color="auto"/>
              <w:bottom w:val="single" w:sz="4" w:space="0" w:color="auto"/>
              <w:right w:val="single" w:sz="4" w:space="0" w:color="auto"/>
            </w:tcBorders>
            <w:vAlign w:val="center"/>
            <w:hideMark/>
          </w:tcPr>
          <w:p w14:paraId="3E6C7062"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17%</w:t>
            </w:r>
          </w:p>
        </w:tc>
      </w:tr>
      <w:tr w:rsidR="00E65994" w:rsidRPr="00E65994" w14:paraId="642D50B9" w14:textId="77777777" w:rsidTr="00E65994">
        <w:trPr>
          <w:trHeight w:val="407"/>
        </w:trPr>
        <w:tc>
          <w:tcPr>
            <w:tcW w:w="4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E71124" w14:textId="48A76B04"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Brak umiejętności</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08962C7"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36</w:t>
            </w:r>
          </w:p>
        </w:tc>
        <w:tc>
          <w:tcPr>
            <w:tcW w:w="3103" w:type="dxa"/>
            <w:tcBorders>
              <w:top w:val="single" w:sz="4" w:space="0" w:color="auto"/>
              <w:left w:val="single" w:sz="4" w:space="0" w:color="auto"/>
              <w:bottom w:val="single" w:sz="4" w:space="0" w:color="auto"/>
              <w:right w:val="single" w:sz="4" w:space="0" w:color="auto"/>
            </w:tcBorders>
            <w:vAlign w:val="center"/>
            <w:hideMark/>
          </w:tcPr>
          <w:p w14:paraId="519F37D2" w14:textId="77777777" w:rsidR="00E65994" w:rsidRPr="00E65994" w:rsidRDefault="00E65994" w:rsidP="007D73DA">
            <w:pPr>
              <w:spacing w:line="360" w:lineRule="auto"/>
              <w:jc w:val="center"/>
              <w:rPr>
                <w:rFonts w:ascii="Times New Roman" w:hAnsi="Times New Roman" w:cs="Times New Roman"/>
                <w:sz w:val="24"/>
                <w:szCs w:val="24"/>
              </w:rPr>
            </w:pPr>
            <w:r w:rsidRPr="00E65994">
              <w:rPr>
                <w:rFonts w:ascii="Times New Roman" w:hAnsi="Times New Roman" w:cs="Times New Roman"/>
                <w:sz w:val="24"/>
                <w:szCs w:val="24"/>
              </w:rPr>
              <w:t>7%</w:t>
            </w:r>
          </w:p>
        </w:tc>
      </w:tr>
    </w:tbl>
    <w:p w14:paraId="276F4EC6" w14:textId="77777777" w:rsidR="00DF4EF0" w:rsidRDefault="00DF4EF0" w:rsidP="007D73DA">
      <w:pPr>
        <w:spacing w:before="240" w:line="360" w:lineRule="auto"/>
        <w:jc w:val="both"/>
        <w:rPr>
          <w:rFonts w:ascii="Times New Roman" w:hAnsi="Times New Roman" w:cs="Times New Roman"/>
          <w:b/>
          <w:bCs/>
          <w:sz w:val="24"/>
          <w:szCs w:val="24"/>
        </w:rPr>
      </w:pPr>
    </w:p>
    <w:p w14:paraId="1DE7AB28" w14:textId="77777777" w:rsidR="00DF4EF0" w:rsidRDefault="00DF4EF0" w:rsidP="007D73DA">
      <w:pPr>
        <w:spacing w:before="240" w:line="360" w:lineRule="auto"/>
        <w:jc w:val="both"/>
        <w:rPr>
          <w:rFonts w:ascii="Times New Roman" w:hAnsi="Times New Roman" w:cs="Times New Roman"/>
          <w:b/>
          <w:bCs/>
          <w:sz w:val="24"/>
          <w:szCs w:val="24"/>
        </w:rPr>
      </w:pPr>
    </w:p>
    <w:p w14:paraId="50CF86BE" w14:textId="77777777" w:rsidR="00DF4EF0" w:rsidRDefault="00DF4EF0" w:rsidP="007D73DA">
      <w:pPr>
        <w:spacing w:before="240" w:line="360" w:lineRule="auto"/>
        <w:jc w:val="both"/>
        <w:rPr>
          <w:rFonts w:ascii="Times New Roman" w:hAnsi="Times New Roman" w:cs="Times New Roman"/>
          <w:b/>
          <w:bCs/>
          <w:sz w:val="24"/>
          <w:szCs w:val="24"/>
        </w:rPr>
      </w:pPr>
    </w:p>
    <w:p w14:paraId="4D2A5389" w14:textId="5B9DD3B4" w:rsidR="00E65994" w:rsidRPr="00E65994" w:rsidRDefault="00E65994" w:rsidP="007D73DA">
      <w:pPr>
        <w:spacing w:before="240"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lastRenderedPageBreak/>
        <w:t xml:space="preserve">Wnioski: </w:t>
      </w:r>
    </w:p>
    <w:p w14:paraId="6BD38EFA"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Analiza kompetencji cyfrowych wśród osób młodych wykazała, że duża część z nich posiada ograniczone umiejętności w tym zakresie, co może stanowić barierę w ich aktywizacji zawodowej. </w:t>
      </w:r>
    </w:p>
    <w:p w14:paraId="04974A9B" w14:textId="041152E6" w:rsidR="00F554C9"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Kluczowe działania na przyszłość powinny obejmować organizację dedykowanych kursów i</w:t>
      </w:r>
      <w:r w:rsidR="007D73DA">
        <w:rPr>
          <w:rFonts w:ascii="Times New Roman" w:hAnsi="Times New Roman" w:cs="Times New Roman"/>
          <w:sz w:val="24"/>
          <w:szCs w:val="24"/>
        </w:rPr>
        <w:t> </w:t>
      </w:r>
      <w:r w:rsidRPr="00E65994">
        <w:rPr>
          <w:rFonts w:ascii="Times New Roman" w:hAnsi="Times New Roman" w:cs="Times New Roman"/>
          <w:sz w:val="24"/>
          <w:szCs w:val="24"/>
        </w:rPr>
        <w:t xml:space="preserve"> warsztatów rozwijających kompetencje cyfrowe, a także promowanie znaczenia umiejętności technologicznych jako istotnego elementu współczesnego rynku pracy.</w:t>
      </w:r>
    </w:p>
    <w:p w14:paraId="3339BBAC" w14:textId="4A2CBB09" w:rsidR="00F554C9" w:rsidRPr="00E6411F" w:rsidRDefault="00E65994" w:rsidP="00E6411F">
      <w:pPr>
        <w:pStyle w:val="Akapitzlist"/>
        <w:numPr>
          <w:ilvl w:val="2"/>
          <w:numId w:val="2"/>
        </w:numPr>
        <w:spacing w:before="240" w:line="360" w:lineRule="auto"/>
        <w:jc w:val="both"/>
        <w:rPr>
          <w:rFonts w:ascii="Times New Roman" w:hAnsi="Times New Roman" w:cs="Times New Roman"/>
          <w:b/>
          <w:bCs/>
          <w:sz w:val="24"/>
          <w:szCs w:val="24"/>
        </w:rPr>
      </w:pPr>
      <w:r w:rsidRPr="007D73DA">
        <w:rPr>
          <w:rFonts w:ascii="Times New Roman" w:hAnsi="Times New Roman" w:cs="Times New Roman"/>
          <w:b/>
          <w:bCs/>
          <w:sz w:val="24"/>
          <w:szCs w:val="24"/>
        </w:rPr>
        <w:t>Projekt Pilotażowy – „Teraz My! – młodzi na rynku pracy”</w:t>
      </w:r>
    </w:p>
    <w:p w14:paraId="400AC3FA" w14:textId="77777777" w:rsidR="00E65994" w:rsidRPr="00E65994"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W 2023 r. PUP w Grójcu rozpoczął projekt „Czas na Młodych – punkty doradztwa dla młodzieży. </w:t>
      </w:r>
    </w:p>
    <w:bookmarkEnd w:id="1"/>
    <w:p w14:paraId="780D3392" w14:textId="0ECE0EBC"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Głównym celem projektu było kompleksowe wsparcie osób młodych do 30 roku życia poprzez integrację różnorodnych usług, ułatwiających im wejście na rynek pracy. </w:t>
      </w:r>
    </w:p>
    <w:p w14:paraId="2D805B81" w14:textId="77777777"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 ramach Punktu Doradztwa dla Młodzieży realizowano działania z zakresu:</w:t>
      </w:r>
    </w:p>
    <w:p w14:paraId="30433A42" w14:textId="77777777" w:rsidR="00E65994" w:rsidRPr="007D73DA" w:rsidRDefault="00E65994" w:rsidP="00E7785D">
      <w:pPr>
        <w:pStyle w:val="Akapitzlist"/>
        <w:numPr>
          <w:ilvl w:val="0"/>
          <w:numId w:val="54"/>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aktywizacji zawodowej i poradnictwa zawodowego,</w:t>
      </w:r>
    </w:p>
    <w:p w14:paraId="1E1EBA04" w14:textId="77777777" w:rsidR="00E65994" w:rsidRPr="007D73DA" w:rsidRDefault="00E65994" w:rsidP="00E7785D">
      <w:pPr>
        <w:pStyle w:val="Akapitzlist"/>
        <w:numPr>
          <w:ilvl w:val="0"/>
          <w:numId w:val="54"/>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udzielania informacji o możliwych formach wsparcia,</w:t>
      </w:r>
    </w:p>
    <w:p w14:paraId="1BD2DC3C" w14:textId="77777777" w:rsidR="00E65994" w:rsidRPr="007D73DA" w:rsidRDefault="00E65994" w:rsidP="00E7785D">
      <w:pPr>
        <w:pStyle w:val="Akapitzlist"/>
        <w:numPr>
          <w:ilvl w:val="0"/>
          <w:numId w:val="54"/>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doradztwa psychologicznego,</w:t>
      </w:r>
    </w:p>
    <w:p w14:paraId="0357A6CB" w14:textId="77777777" w:rsidR="00E65994" w:rsidRPr="007D73DA" w:rsidRDefault="00E65994" w:rsidP="00E7785D">
      <w:pPr>
        <w:pStyle w:val="Akapitzlist"/>
        <w:numPr>
          <w:ilvl w:val="0"/>
          <w:numId w:val="54"/>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doradztwa w zakresie zdrowia i profilaktyki zdrowotnej,</w:t>
      </w:r>
    </w:p>
    <w:p w14:paraId="54A667AD" w14:textId="77777777" w:rsidR="00E65994" w:rsidRPr="007D73DA" w:rsidRDefault="00E65994" w:rsidP="00E7785D">
      <w:pPr>
        <w:pStyle w:val="Akapitzlist"/>
        <w:numPr>
          <w:ilvl w:val="0"/>
          <w:numId w:val="54"/>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doradztwa edukacyjnego,</w:t>
      </w:r>
    </w:p>
    <w:p w14:paraId="0EE43EF4" w14:textId="77777777" w:rsidR="00E65994" w:rsidRPr="007D73DA" w:rsidRDefault="00E65994" w:rsidP="00E7785D">
      <w:pPr>
        <w:pStyle w:val="Akapitzlist"/>
        <w:numPr>
          <w:ilvl w:val="0"/>
          <w:numId w:val="54"/>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doradztwa w zakresie możliwości mieszkaniowych,</w:t>
      </w:r>
    </w:p>
    <w:p w14:paraId="654FC7B7" w14:textId="77777777" w:rsidR="00E65994" w:rsidRPr="007D73DA" w:rsidRDefault="00E65994" w:rsidP="00E7785D">
      <w:pPr>
        <w:pStyle w:val="Akapitzlist"/>
        <w:numPr>
          <w:ilvl w:val="0"/>
          <w:numId w:val="54"/>
        </w:numPr>
        <w:spacing w:line="360" w:lineRule="auto"/>
        <w:jc w:val="both"/>
        <w:rPr>
          <w:rFonts w:ascii="Times New Roman" w:hAnsi="Times New Roman" w:cs="Times New Roman"/>
          <w:sz w:val="24"/>
          <w:szCs w:val="24"/>
        </w:rPr>
      </w:pPr>
      <w:r w:rsidRPr="007D73DA">
        <w:rPr>
          <w:rFonts w:ascii="Times New Roman" w:hAnsi="Times New Roman" w:cs="Times New Roman"/>
          <w:sz w:val="24"/>
          <w:szCs w:val="24"/>
        </w:rPr>
        <w:t>doradztwa prawnego i ekonomiczno-finansowego.</w:t>
      </w:r>
    </w:p>
    <w:p w14:paraId="40ADB6B6"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Wszystkie te działania miały na celu aktywizację osób młodych, które z powodu specyficznych problemów zawodowych i osobistych stanowiły grupę szczególnie zagrożoną długotrwałym bezrobociem.</w:t>
      </w:r>
    </w:p>
    <w:p w14:paraId="634727ED" w14:textId="77777777"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 xml:space="preserve">W ramach projektu osoby młode do 30. roku życia miały możliwość skorzystania z pomocy doradcy zawodowego, psychologa, dietetyka, trenera osobistego oraz </w:t>
      </w:r>
      <w:proofErr w:type="spellStart"/>
      <w:r w:rsidRPr="00E65994">
        <w:rPr>
          <w:rFonts w:ascii="Times New Roman" w:hAnsi="Times New Roman" w:cs="Times New Roman"/>
          <w:sz w:val="24"/>
          <w:szCs w:val="24"/>
        </w:rPr>
        <w:t>coacha</w:t>
      </w:r>
      <w:proofErr w:type="spellEnd"/>
      <w:r w:rsidRPr="00E65994">
        <w:rPr>
          <w:rFonts w:ascii="Times New Roman" w:hAnsi="Times New Roman" w:cs="Times New Roman"/>
          <w:sz w:val="24"/>
          <w:szCs w:val="24"/>
        </w:rPr>
        <w:t xml:space="preserve"> edukacyjnego, aby lepiej przygotować się do wejścia na rynek pracy. Uczestnicy korzystali z różnorodnych form wsparcia, co pozwoliło na redukcję barier utrudniających aktywizację zawodową oraz zdobycie pierwszych doświadczeń zawodowych poprzez udział w innowacyjnych stażach.</w:t>
      </w:r>
    </w:p>
    <w:p w14:paraId="3EED27F0" w14:textId="77777777" w:rsidR="00DF4EF0" w:rsidRDefault="00DF4EF0" w:rsidP="00E65994">
      <w:pPr>
        <w:spacing w:line="360" w:lineRule="auto"/>
        <w:jc w:val="both"/>
        <w:rPr>
          <w:rFonts w:ascii="Times New Roman" w:hAnsi="Times New Roman" w:cs="Times New Roman"/>
          <w:b/>
          <w:bCs/>
          <w:sz w:val="24"/>
          <w:szCs w:val="24"/>
        </w:rPr>
      </w:pPr>
    </w:p>
    <w:p w14:paraId="3BD397B3" w14:textId="44710582" w:rsidR="00E65994" w:rsidRPr="00E65994"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lastRenderedPageBreak/>
        <w:t>Wyniki realizacji projektu:</w:t>
      </w:r>
    </w:p>
    <w:p w14:paraId="3F6F7762" w14:textId="431189A3" w:rsidR="00E65994" w:rsidRPr="00E65994" w:rsidRDefault="00E65994" w:rsidP="00E65994">
      <w:pPr>
        <w:spacing w:line="360" w:lineRule="auto"/>
        <w:jc w:val="both"/>
        <w:rPr>
          <w:rFonts w:ascii="Times New Roman" w:hAnsi="Times New Roman" w:cs="Times New Roman"/>
          <w:sz w:val="24"/>
          <w:szCs w:val="24"/>
        </w:rPr>
      </w:pPr>
      <w:r w:rsidRPr="00E65994">
        <w:rPr>
          <w:rFonts w:ascii="Times New Roman" w:hAnsi="Times New Roman" w:cs="Times New Roman"/>
          <w:sz w:val="24"/>
          <w:szCs w:val="24"/>
        </w:rPr>
        <w:t>Z usług Punktu Doradztwa dla Młodzieży w 2024 r. skorzystał</w:t>
      </w:r>
      <w:r w:rsidR="00A43FFA">
        <w:rPr>
          <w:rFonts w:ascii="Times New Roman" w:hAnsi="Times New Roman" w:cs="Times New Roman"/>
          <w:sz w:val="24"/>
          <w:szCs w:val="24"/>
        </w:rPr>
        <w:t>y</w:t>
      </w:r>
      <w:r w:rsidRPr="00E65994">
        <w:rPr>
          <w:rFonts w:ascii="Times New Roman" w:hAnsi="Times New Roman" w:cs="Times New Roman"/>
          <w:sz w:val="24"/>
          <w:szCs w:val="24"/>
        </w:rPr>
        <w:t xml:space="preserve"> </w:t>
      </w:r>
      <w:r w:rsidRPr="00E65994">
        <w:rPr>
          <w:rFonts w:ascii="Times New Roman" w:hAnsi="Times New Roman" w:cs="Times New Roman"/>
          <w:b/>
          <w:bCs/>
          <w:sz w:val="24"/>
          <w:szCs w:val="24"/>
        </w:rPr>
        <w:t>133 osoby</w:t>
      </w:r>
      <w:r w:rsidRPr="00E65994">
        <w:rPr>
          <w:rFonts w:ascii="Times New Roman" w:hAnsi="Times New Roman" w:cs="Times New Roman"/>
          <w:sz w:val="24"/>
          <w:szCs w:val="24"/>
        </w:rPr>
        <w:t>, w tym 68 mężczyzn i 65 kobiet.</w:t>
      </w:r>
    </w:p>
    <w:p w14:paraId="7A543943" w14:textId="76D3BCB2" w:rsidR="007D73DA" w:rsidRPr="007D73DA" w:rsidRDefault="00E65994" w:rsidP="00E65994">
      <w:pPr>
        <w:spacing w:line="360" w:lineRule="auto"/>
        <w:jc w:val="both"/>
        <w:rPr>
          <w:rFonts w:ascii="Times New Roman" w:hAnsi="Times New Roman" w:cs="Times New Roman"/>
          <w:b/>
          <w:bCs/>
          <w:sz w:val="24"/>
          <w:szCs w:val="24"/>
        </w:rPr>
      </w:pPr>
      <w:r w:rsidRPr="00E65994">
        <w:rPr>
          <w:rFonts w:ascii="Times New Roman" w:hAnsi="Times New Roman" w:cs="Times New Roman"/>
          <w:b/>
          <w:bCs/>
          <w:sz w:val="24"/>
          <w:szCs w:val="24"/>
        </w:rPr>
        <w:t>Wnioski:</w:t>
      </w:r>
    </w:p>
    <w:p w14:paraId="6BD4203B" w14:textId="5A34B1EC" w:rsidR="00E65994" w:rsidRPr="007D73DA" w:rsidRDefault="00E65994" w:rsidP="00E7785D">
      <w:pPr>
        <w:pStyle w:val="Akapitzlist"/>
        <w:numPr>
          <w:ilvl w:val="0"/>
          <w:numId w:val="5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Duże zainteresowanie wsparciem doradczym</w:t>
      </w:r>
      <w:r w:rsidRPr="007D73DA">
        <w:rPr>
          <w:rFonts w:ascii="Times New Roman" w:hAnsi="Times New Roman" w:cs="Times New Roman"/>
          <w:sz w:val="24"/>
          <w:szCs w:val="24"/>
        </w:rPr>
        <w:t xml:space="preserve"> – Liczba 133 uczestników potwierdza potrzebę realizacji tego typu inicjatyw, szczególnie wśród młodzieży zmagającej się z</w:t>
      </w:r>
      <w:r w:rsidR="007D73DA">
        <w:rPr>
          <w:rFonts w:ascii="Times New Roman" w:hAnsi="Times New Roman" w:cs="Times New Roman"/>
          <w:sz w:val="24"/>
          <w:szCs w:val="24"/>
        </w:rPr>
        <w:t> </w:t>
      </w:r>
      <w:r w:rsidRPr="007D73DA">
        <w:rPr>
          <w:rFonts w:ascii="Times New Roman" w:hAnsi="Times New Roman" w:cs="Times New Roman"/>
          <w:sz w:val="24"/>
          <w:szCs w:val="24"/>
        </w:rPr>
        <w:t xml:space="preserve"> trudnościami w wejściu na rynek pracy.</w:t>
      </w:r>
    </w:p>
    <w:p w14:paraId="43E56654" w14:textId="77777777" w:rsidR="00E65994" w:rsidRPr="007D73DA" w:rsidRDefault="00E65994" w:rsidP="00E7785D">
      <w:pPr>
        <w:pStyle w:val="Akapitzlist"/>
        <w:numPr>
          <w:ilvl w:val="0"/>
          <w:numId w:val="5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Zapotrzebowanie na różne formy wsparcia</w:t>
      </w:r>
      <w:r w:rsidRPr="007D73DA">
        <w:rPr>
          <w:rFonts w:ascii="Times New Roman" w:hAnsi="Times New Roman" w:cs="Times New Roman"/>
          <w:sz w:val="24"/>
          <w:szCs w:val="24"/>
        </w:rPr>
        <w:t xml:space="preserve"> – Korzystanie z usług doradców zawodowych, psychologów i trenerów osobistych wskazuje na to, że młode osoby potrzebują zarówno wsparcia w zakresie kwalifikacji zawodowych, jak i kompetencji osobistych.</w:t>
      </w:r>
    </w:p>
    <w:p w14:paraId="529377C3" w14:textId="329A8A7E" w:rsidR="00E65994" w:rsidRPr="007D73DA" w:rsidRDefault="00E65994" w:rsidP="00E7785D">
      <w:pPr>
        <w:pStyle w:val="Akapitzlist"/>
        <w:numPr>
          <w:ilvl w:val="0"/>
          <w:numId w:val="5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Integracja różnych form wsparcia zwiększa efektywność działań</w:t>
      </w:r>
      <w:r w:rsidRPr="007D73DA">
        <w:rPr>
          <w:rFonts w:ascii="Times New Roman" w:hAnsi="Times New Roman" w:cs="Times New Roman"/>
          <w:sz w:val="24"/>
          <w:szCs w:val="24"/>
        </w:rPr>
        <w:t xml:space="preserve"> – Połączenie doradztwa zawodowego, psychologicznego i edukacyjnego daje lepsze rezultaty niż pojedyncze działania, umożliwiając kompleksowe przygotowanie uczestników do</w:t>
      </w:r>
      <w:r w:rsidR="007D73DA">
        <w:rPr>
          <w:rFonts w:ascii="Times New Roman" w:hAnsi="Times New Roman" w:cs="Times New Roman"/>
          <w:sz w:val="24"/>
          <w:szCs w:val="24"/>
        </w:rPr>
        <w:t> </w:t>
      </w:r>
      <w:r w:rsidRPr="007D73DA">
        <w:rPr>
          <w:rFonts w:ascii="Times New Roman" w:hAnsi="Times New Roman" w:cs="Times New Roman"/>
          <w:sz w:val="24"/>
          <w:szCs w:val="24"/>
        </w:rPr>
        <w:t xml:space="preserve"> samodzielnego funkcjonowania na rynku pracy.</w:t>
      </w:r>
    </w:p>
    <w:p w14:paraId="7E66461C" w14:textId="77777777" w:rsidR="00E65994" w:rsidRPr="007D73DA" w:rsidRDefault="00E65994" w:rsidP="00E7785D">
      <w:pPr>
        <w:pStyle w:val="Akapitzlist"/>
        <w:numPr>
          <w:ilvl w:val="0"/>
          <w:numId w:val="5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Staże jako kluczowy element aktywizacji</w:t>
      </w:r>
      <w:r w:rsidRPr="007D73DA">
        <w:rPr>
          <w:rFonts w:ascii="Times New Roman" w:hAnsi="Times New Roman" w:cs="Times New Roman"/>
          <w:sz w:val="24"/>
          <w:szCs w:val="24"/>
        </w:rPr>
        <w:t xml:space="preserve"> – Organizacja innowacyjnych staży pomogła młodym osobom zdobyć pierwsze doświadczenie zawodowe, co zwiększyło ich konkurencyjność na rynku pracy.</w:t>
      </w:r>
    </w:p>
    <w:p w14:paraId="349C8AF2" w14:textId="77777777" w:rsidR="00E65994" w:rsidRPr="007D73DA" w:rsidRDefault="00E65994" w:rsidP="00E7785D">
      <w:pPr>
        <w:pStyle w:val="Akapitzlist"/>
        <w:numPr>
          <w:ilvl w:val="0"/>
          <w:numId w:val="55"/>
        </w:numPr>
        <w:spacing w:line="360" w:lineRule="auto"/>
        <w:jc w:val="both"/>
        <w:rPr>
          <w:rFonts w:ascii="Times New Roman" w:hAnsi="Times New Roman" w:cs="Times New Roman"/>
          <w:sz w:val="24"/>
          <w:szCs w:val="24"/>
        </w:rPr>
      </w:pPr>
      <w:r w:rsidRPr="007D73DA">
        <w:rPr>
          <w:rFonts w:ascii="Times New Roman" w:hAnsi="Times New Roman" w:cs="Times New Roman"/>
          <w:b/>
          <w:bCs/>
          <w:sz w:val="24"/>
          <w:szCs w:val="24"/>
        </w:rPr>
        <w:t>Potrzeba dalszego rozwijania programów dla młodzieży</w:t>
      </w:r>
      <w:r w:rsidRPr="007D73DA">
        <w:rPr>
          <w:rFonts w:ascii="Times New Roman" w:hAnsi="Times New Roman" w:cs="Times New Roman"/>
          <w:sz w:val="24"/>
          <w:szCs w:val="24"/>
        </w:rPr>
        <w:t xml:space="preserve"> – Sukces projektu pokazuje, że podobne inicjatywy powinny być kontynuowane i rozwijane, zwłaszcza poprzez większą współpracę z pracodawcami oraz rozbudowę oferty szkoleń i staży.</w:t>
      </w:r>
    </w:p>
    <w:p w14:paraId="41293D7B" w14:textId="3B15E238" w:rsidR="00333E49" w:rsidRDefault="00E65994" w:rsidP="00F554C9">
      <w:pPr>
        <w:spacing w:after="0" w:line="360" w:lineRule="auto"/>
        <w:jc w:val="both"/>
        <w:rPr>
          <w:rFonts w:ascii="Times New Roman" w:hAnsi="Times New Roman" w:cs="Times New Roman"/>
          <w:sz w:val="24"/>
          <w:szCs w:val="24"/>
        </w:rPr>
      </w:pPr>
      <w:r w:rsidRPr="00E65994">
        <w:rPr>
          <w:rFonts w:ascii="Times New Roman" w:hAnsi="Times New Roman" w:cs="Times New Roman"/>
          <w:sz w:val="24"/>
          <w:szCs w:val="24"/>
        </w:rPr>
        <w:t>Projekt „Teraz My! – młodzi na rynku pracy” był skutecznym narzędziem wsparcia dla młodych osób poszukujących swojego miejsca na rynku pracy. Dzięki kompleksowemu podejściu i integracji różnych form wsparcia udało się zwiększyć szanse uczestników na znalezienie zatrudnienia oraz poprawić ich kompetencje zawodowe i osobiste. W przyszłości warto kontynuować podobne inicjatywy, dostosowując je do zmieniających się potrzeb młodzieży oraz wymagań rynku pracy.</w:t>
      </w:r>
    </w:p>
    <w:p w14:paraId="3A62808E" w14:textId="77777777" w:rsidR="00BA3613" w:rsidRDefault="00BA3613" w:rsidP="00F554C9">
      <w:pPr>
        <w:spacing w:after="0" w:line="360" w:lineRule="auto"/>
        <w:jc w:val="both"/>
        <w:rPr>
          <w:rFonts w:ascii="Times New Roman" w:hAnsi="Times New Roman" w:cs="Times New Roman"/>
          <w:sz w:val="24"/>
          <w:szCs w:val="24"/>
        </w:rPr>
      </w:pPr>
    </w:p>
    <w:p w14:paraId="1861F736" w14:textId="77777777" w:rsidR="00BA3613" w:rsidRDefault="00BA3613" w:rsidP="00F554C9">
      <w:pPr>
        <w:spacing w:after="0" w:line="360" w:lineRule="auto"/>
        <w:jc w:val="both"/>
        <w:rPr>
          <w:rFonts w:ascii="Times New Roman" w:hAnsi="Times New Roman" w:cs="Times New Roman"/>
          <w:sz w:val="24"/>
          <w:szCs w:val="24"/>
        </w:rPr>
      </w:pPr>
    </w:p>
    <w:p w14:paraId="49D50F14" w14:textId="77777777" w:rsidR="00BA3613" w:rsidRDefault="00BA3613" w:rsidP="00F554C9">
      <w:pPr>
        <w:spacing w:after="0" w:line="360" w:lineRule="auto"/>
        <w:jc w:val="both"/>
        <w:rPr>
          <w:rFonts w:ascii="Times New Roman" w:hAnsi="Times New Roman" w:cs="Times New Roman"/>
          <w:sz w:val="24"/>
          <w:szCs w:val="24"/>
        </w:rPr>
      </w:pPr>
    </w:p>
    <w:p w14:paraId="40DA3422" w14:textId="77777777" w:rsidR="00BA3613" w:rsidRDefault="00BA3613" w:rsidP="00F554C9">
      <w:pPr>
        <w:spacing w:after="0" w:line="360" w:lineRule="auto"/>
        <w:jc w:val="both"/>
        <w:rPr>
          <w:rFonts w:ascii="Times New Roman" w:hAnsi="Times New Roman" w:cs="Times New Roman"/>
          <w:sz w:val="24"/>
          <w:szCs w:val="24"/>
        </w:rPr>
      </w:pPr>
    </w:p>
    <w:p w14:paraId="3FFCD7CB" w14:textId="77777777" w:rsidR="00F554C9" w:rsidRDefault="00F554C9" w:rsidP="00F554C9">
      <w:pPr>
        <w:spacing w:after="0" w:line="360" w:lineRule="auto"/>
        <w:jc w:val="both"/>
        <w:rPr>
          <w:rFonts w:ascii="Times New Roman" w:hAnsi="Times New Roman" w:cs="Times New Roman"/>
          <w:sz w:val="24"/>
          <w:szCs w:val="24"/>
        </w:rPr>
      </w:pPr>
    </w:p>
    <w:p w14:paraId="37EBC592" w14:textId="60F3069F" w:rsidR="00F554C9" w:rsidRPr="00E6411F" w:rsidRDefault="00AD3128" w:rsidP="00E6411F">
      <w:pPr>
        <w:pStyle w:val="Akapitzlist"/>
        <w:numPr>
          <w:ilvl w:val="0"/>
          <w:numId w:val="2"/>
        </w:numPr>
        <w:spacing w:after="0" w:line="360" w:lineRule="auto"/>
        <w:jc w:val="both"/>
        <w:rPr>
          <w:rFonts w:ascii="Times New Roman" w:hAnsi="Times New Roman" w:cs="Times New Roman"/>
          <w:b/>
          <w:bCs/>
          <w:sz w:val="24"/>
          <w:szCs w:val="24"/>
        </w:rPr>
      </w:pPr>
      <w:r w:rsidRPr="00F554C9">
        <w:rPr>
          <w:rFonts w:ascii="Times New Roman" w:hAnsi="Times New Roman" w:cs="Times New Roman"/>
          <w:b/>
          <w:bCs/>
          <w:sz w:val="24"/>
          <w:szCs w:val="24"/>
        </w:rPr>
        <w:lastRenderedPageBreak/>
        <w:t>Usługi realizowane przez Referat Ewidencji i Świadczeń w 2024 r.</w:t>
      </w:r>
    </w:p>
    <w:p w14:paraId="0F2548E0" w14:textId="0985D3A8" w:rsidR="00F554C9" w:rsidRPr="00E6411F" w:rsidRDefault="00AD3128" w:rsidP="00E6411F">
      <w:pPr>
        <w:pStyle w:val="Akapitzlist"/>
        <w:numPr>
          <w:ilvl w:val="1"/>
          <w:numId w:val="2"/>
        </w:numPr>
        <w:spacing w:before="240" w:line="360" w:lineRule="auto"/>
        <w:jc w:val="both"/>
        <w:rPr>
          <w:rFonts w:ascii="Times New Roman" w:hAnsi="Times New Roman" w:cs="Times New Roman"/>
          <w:b/>
          <w:bCs/>
          <w:sz w:val="24"/>
          <w:szCs w:val="24"/>
        </w:rPr>
      </w:pPr>
      <w:r w:rsidRPr="00AD3128">
        <w:rPr>
          <w:rFonts w:ascii="Times New Roman" w:hAnsi="Times New Roman" w:cs="Times New Roman"/>
          <w:b/>
          <w:bCs/>
          <w:sz w:val="24"/>
          <w:szCs w:val="24"/>
        </w:rPr>
        <w:t xml:space="preserve"> Rejestracja osób bezrobotn</w:t>
      </w:r>
      <w:r w:rsidR="00A43FFA">
        <w:rPr>
          <w:rFonts w:ascii="Times New Roman" w:hAnsi="Times New Roman" w:cs="Times New Roman"/>
          <w:b/>
          <w:bCs/>
          <w:sz w:val="24"/>
          <w:szCs w:val="24"/>
        </w:rPr>
        <w:t>ych</w:t>
      </w:r>
      <w:r w:rsidRPr="00AD3128">
        <w:rPr>
          <w:rFonts w:ascii="Times New Roman" w:hAnsi="Times New Roman" w:cs="Times New Roman"/>
          <w:b/>
          <w:bCs/>
          <w:sz w:val="24"/>
          <w:szCs w:val="24"/>
        </w:rPr>
        <w:t xml:space="preserve"> i poszukujący</w:t>
      </w:r>
      <w:r w:rsidR="00A43FFA">
        <w:rPr>
          <w:rFonts w:ascii="Times New Roman" w:hAnsi="Times New Roman" w:cs="Times New Roman"/>
          <w:b/>
          <w:bCs/>
          <w:sz w:val="24"/>
          <w:szCs w:val="24"/>
        </w:rPr>
        <w:t>ch</w:t>
      </w:r>
      <w:r w:rsidRPr="00AD3128">
        <w:rPr>
          <w:rFonts w:ascii="Times New Roman" w:hAnsi="Times New Roman" w:cs="Times New Roman"/>
          <w:b/>
          <w:bCs/>
          <w:sz w:val="24"/>
          <w:szCs w:val="24"/>
        </w:rPr>
        <w:t xml:space="preserve"> pracy</w:t>
      </w:r>
    </w:p>
    <w:p w14:paraId="51BF12DC" w14:textId="77777777" w:rsidR="00A43FFA" w:rsidRDefault="00AD3128" w:rsidP="00BA3613">
      <w:pPr>
        <w:spacing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W 2024 roku w Powiatowym Urzędzie Pracy w Grójcu zarejestrowało się 1</w:t>
      </w:r>
      <w:r w:rsidR="00A43FFA">
        <w:rPr>
          <w:rFonts w:ascii="Times New Roman" w:hAnsi="Times New Roman" w:cs="Times New Roman"/>
          <w:sz w:val="24"/>
          <w:szCs w:val="24"/>
        </w:rPr>
        <w:t xml:space="preserve"> </w:t>
      </w:r>
      <w:r w:rsidRPr="00AD3128">
        <w:rPr>
          <w:rFonts w:ascii="Times New Roman" w:hAnsi="Times New Roman" w:cs="Times New Roman"/>
          <w:sz w:val="24"/>
          <w:szCs w:val="24"/>
        </w:rPr>
        <w:t>971 osób, co</w:t>
      </w:r>
      <w:r>
        <w:rPr>
          <w:rFonts w:ascii="Times New Roman" w:hAnsi="Times New Roman" w:cs="Times New Roman"/>
          <w:sz w:val="24"/>
          <w:szCs w:val="24"/>
        </w:rPr>
        <w:t> </w:t>
      </w:r>
      <w:r w:rsidRPr="00AD3128">
        <w:rPr>
          <w:rFonts w:ascii="Times New Roman" w:hAnsi="Times New Roman" w:cs="Times New Roman"/>
          <w:sz w:val="24"/>
          <w:szCs w:val="24"/>
        </w:rPr>
        <w:t xml:space="preserve"> oznacza niewielki spadek w porównaniu do roku 2023 (2026 osób). Z rejestracji </w:t>
      </w:r>
      <w:r w:rsidR="00A43FFA">
        <w:rPr>
          <w:rFonts w:ascii="Times New Roman" w:hAnsi="Times New Roman" w:cs="Times New Roman"/>
          <w:sz w:val="24"/>
          <w:szCs w:val="24"/>
        </w:rPr>
        <w:t>elektronicznej</w:t>
      </w:r>
      <w:r w:rsidRPr="00AD3128">
        <w:rPr>
          <w:rFonts w:ascii="Times New Roman" w:hAnsi="Times New Roman" w:cs="Times New Roman"/>
          <w:sz w:val="24"/>
          <w:szCs w:val="24"/>
        </w:rPr>
        <w:t xml:space="preserve"> skorzystało 234 osoby, co stanowi 11,9% wszystkich zgłoszeń.</w:t>
      </w:r>
    </w:p>
    <w:p w14:paraId="6C0B72FE" w14:textId="753FFB0A" w:rsidR="00AD3128" w:rsidRPr="00AD3128" w:rsidRDefault="00AD3128" w:rsidP="00A43FFA">
      <w:pPr>
        <w:spacing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 xml:space="preserve">W 2023 roku liczba ta wynosiła 246, co pokazuje nieznaczny spadek zainteresowania </w:t>
      </w:r>
      <w:r w:rsidR="00A43FFA">
        <w:rPr>
          <w:rFonts w:ascii="Times New Roman" w:hAnsi="Times New Roman" w:cs="Times New Roman"/>
          <w:sz w:val="24"/>
          <w:szCs w:val="24"/>
        </w:rPr>
        <w:t xml:space="preserve">tą formą rejestracji. </w:t>
      </w:r>
      <w:r w:rsidRPr="00AD3128">
        <w:rPr>
          <w:rFonts w:ascii="Times New Roman" w:hAnsi="Times New Roman" w:cs="Times New Roman"/>
          <w:sz w:val="24"/>
          <w:szCs w:val="24"/>
        </w:rPr>
        <w:t>Większość rejestracji odbyła się osobiście (1</w:t>
      </w:r>
      <w:r w:rsidR="00A43FFA">
        <w:rPr>
          <w:rFonts w:ascii="Times New Roman" w:hAnsi="Times New Roman" w:cs="Times New Roman"/>
          <w:sz w:val="24"/>
          <w:szCs w:val="24"/>
        </w:rPr>
        <w:t xml:space="preserve"> </w:t>
      </w:r>
      <w:r w:rsidRPr="00AD3128">
        <w:rPr>
          <w:rFonts w:ascii="Times New Roman" w:hAnsi="Times New Roman" w:cs="Times New Roman"/>
          <w:sz w:val="24"/>
          <w:szCs w:val="24"/>
        </w:rPr>
        <w:t>737 osób), a podział ze względu na płeć był niemal równy – 873 kobiety i 864 mężczyzn.</w:t>
      </w:r>
    </w:p>
    <w:p w14:paraId="0E4776CF" w14:textId="40161AE7" w:rsidR="00AD3128" w:rsidRDefault="00AD3128" w:rsidP="00AD3128">
      <w:p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Liczba rejestracji w poszczególnych miesiącach była zmienna, osiągając najwyższy poziom w</w:t>
      </w:r>
      <w:r w:rsidR="00C822A5">
        <w:rPr>
          <w:rFonts w:ascii="Times New Roman" w:hAnsi="Times New Roman" w:cs="Times New Roman"/>
          <w:sz w:val="24"/>
          <w:szCs w:val="24"/>
        </w:rPr>
        <w:t> </w:t>
      </w:r>
      <w:r w:rsidRPr="00AD3128">
        <w:rPr>
          <w:rFonts w:ascii="Times New Roman" w:hAnsi="Times New Roman" w:cs="Times New Roman"/>
          <w:sz w:val="24"/>
          <w:szCs w:val="24"/>
        </w:rPr>
        <w:t xml:space="preserve"> marcu (215 osób) oraz najniższy w grudniu (114 osób). Rośnie również zainteresowanie rejestracją </w:t>
      </w:r>
      <w:r w:rsidR="00A43FFA">
        <w:rPr>
          <w:rFonts w:ascii="Times New Roman" w:hAnsi="Times New Roman" w:cs="Times New Roman"/>
          <w:sz w:val="24"/>
          <w:szCs w:val="24"/>
        </w:rPr>
        <w:t>elektroniczną</w:t>
      </w:r>
      <w:r w:rsidRPr="00AD3128">
        <w:rPr>
          <w:rFonts w:ascii="Times New Roman" w:hAnsi="Times New Roman" w:cs="Times New Roman"/>
          <w:sz w:val="24"/>
          <w:szCs w:val="24"/>
        </w:rPr>
        <w:t>, co świadczy o digitalizacji usług publicznych oraz chęci korzystania z</w:t>
      </w:r>
      <w:r w:rsidR="00C822A5">
        <w:rPr>
          <w:rFonts w:ascii="Times New Roman" w:hAnsi="Times New Roman" w:cs="Times New Roman"/>
          <w:sz w:val="24"/>
          <w:szCs w:val="24"/>
        </w:rPr>
        <w:t> </w:t>
      </w:r>
      <w:r w:rsidRPr="00AD3128">
        <w:rPr>
          <w:rFonts w:ascii="Times New Roman" w:hAnsi="Times New Roman" w:cs="Times New Roman"/>
          <w:sz w:val="24"/>
          <w:szCs w:val="24"/>
        </w:rPr>
        <w:t xml:space="preserve"> bardziej dostępnych form kontaktu z urzędem. W porównaniu do 2023 roku, liczba rejestracji osobiście i </w:t>
      </w:r>
      <w:r w:rsidR="00A43FFA">
        <w:rPr>
          <w:rFonts w:ascii="Times New Roman" w:hAnsi="Times New Roman" w:cs="Times New Roman"/>
          <w:sz w:val="24"/>
          <w:szCs w:val="24"/>
        </w:rPr>
        <w:t>elektronicznie</w:t>
      </w:r>
      <w:r w:rsidRPr="00AD3128">
        <w:rPr>
          <w:rFonts w:ascii="Times New Roman" w:hAnsi="Times New Roman" w:cs="Times New Roman"/>
          <w:sz w:val="24"/>
          <w:szCs w:val="24"/>
        </w:rPr>
        <w:t xml:space="preserve"> była bardziej stabilna.</w:t>
      </w:r>
    </w:p>
    <w:p w14:paraId="66A5927A" w14:textId="5CC701E5" w:rsidR="00AD3128" w:rsidRPr="00AD3128" w:rsidRDefault="00AD3128" w:rsidP="00AE7E00">
      <w:pPr>
        <w:spacing w:after="0" w:line="360" w:lineRule="auto"/>
        <w:jc w:val="both"/>
        <w:rPr>
          <w:rFonts w:ascii="Times New Roman" w:hAnsi="Times New Roman" w:cs="Times New Roman"/>
          <w:b/>
          <w:bCs/>
          <w:sz w:val="24"/>
          <w:szCs w:val="24"/>
        </w:rPr>
      </w:pPr>
      <w:r w:rsidRPr="00AD3128">
        <w:rPr>
          <w:rFonts w:ascii="Times New Roman" w:hAnsi="Times New Roman" w:cs="Times New Roman"/>
          <w:b/>
          <w:bCs/>
          <w:sz w:val="24"/>
          <w:szCs w:val="24"/>
        </w:rPr>
        <w:t>Liczba osób zarejestrowanych osobiście</w:t>
      </w:r>
      <w:r w:rsidR="00A43FFA">
        <w:rPr>
          <w:rFonts w:ascii="Times New Roman" w:hAnsi="Times New Roman" w:cs="Times New Roman"/>
          <w:b/>
          <w:bCs/>
          <w:sz w:val="24"/>
          <w:szCs w:val="24"/>
        </w:rPr>
        <w:t>:</w:t>
      </w:r>
    </w:p>
    <w:tbl>
      <w:tblPr>
        <w:tblStyle w:val="Tabela-Siatka"/>
        <w:tblW w:w="8914" w:type="dxa"/>
        <w:tblLook w:val="04A0" w:firstRow="1" w:lastRow="0" w:firstColumn="1" w:lastColumn="0" w:noHBand="0" w:noVBand="1"/>
      </w:tblPr>
      <w:tblGrid>
        <w:gridCol w:w="2237"/>
        <w:gridCol w:w="2220"/>
        <w:gridCol w:w="2220"/>
        <w:gridCol w:w="2237"/>
      </w:tblGrid>
      <w:tr w:rsidR="00AD3128" w:rsidRPr="00AD3128" w14:paraId="6AD2C749" w14:textId="77777777" w:rsidTr="00E6411F">
        <w:trPr>
          <w:trHeight w:val="517"/>
        </w:trPr>
        <w:tc>
          <w:tcPr>
            <w:tcW w:w="228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905C9B3"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Rok 2024</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0E96C4"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Ogółem</w:t>
            </w:r>
          </w:p>
        </w:tc>
        <w:tc>
          <w:tcPr>
            <w:tcW w:w="228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BAD039"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Płeć</w:t>
            </w:r>
          </w:p>
        </w:tc>
      </w:tr>
      <w:tr w:rsidR="00AD3128" w:rsidRPr="00AD3128" w14:paraId="671E998D" w14:textId="77777777" w:rsidTr="00E6411F">
        <w:trPr>
          <w:trHeight w:val="665"/>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343EA5" w14:textId="77777777" w:rsidR="00AD3128" w:rsidRPr="00AD3128" w:rsidRDefault="00AD3128" w:rsidP="00E6411F">
            <w:pPr>
              <w:spacing w:line="36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5414FB" w14:textId="77777777" w:rsidR="00AD3128" w:rsidRPr="00AD3128" w:rsidRDefault="00AD3128" w:rsidP="00E6411F">
            <w:pPr>
              <w:spacing w:line="360" w:lineRule="auto"/>
              <w:jc w:val="center"/>
              <w:rPr>
                <w:rFonts w:ascii="Times New Roman" w:hAnsi="Times New Roman" w:cs="Times New Roman"/>
                <w:b/>
                <w:bCs/>
                <w:sz w:val="24"/>
                <w:szCs w:val="24"/>
              </w:rPr>
            </w:pPr>
          </w:p>
        </w:tc>
        <w:tc>
          <w:tcPr>
            <w:tcW w:w="22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82FA0D"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Kobieta</w:t>
            </w:r>
          </w:p>
        </w:tc>
        <w:tc>
          <w:tcPr>
            <w:tcW w:w="22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2B3CF26"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Mężczyzna</w:t>
            </w:r>
          </w:p>
        </w:tc>
      </w:tr>
      <w:tr w:rsidR="00AD3128" w:rsidRPr="00AD3128" w14:paraId="643E4112" w14:textId="77777777" w:rsidTr="00AD3128">
        <w:trPr>
          <w:trHeight w:val="361"/>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F5B1A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Styczeń</w:t>
            </w:r>
          </w:p>
        </w:tc>
        <w:tc>
          <w:tcPr>
            <w:tcW w:w="2285" w:type="dxa"/>
            <w:tcBorders>
              <w:top w:val="single" w:sz="4" w:space="0" w:color="auto"/>
              <w:left w:val="single" w:sz="4" w:space="0" w:color="auto"/>
              <w:bottom w:val="single" w:sz="4" w:space="0" w:color="auto"/>
              <w:right w:val="single" w:sz="4" w:space="0" w:color="auto"/>
            </w:tcBorders>
            <w:hideMark/>
          </w:tcPr>
          <w:p w14:paraId="3BAC4D8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160</w:t>
            </w:r>
          </w:p>
        </w:tc>
        <w:tc>
          <w:tcPr>
            <w:tcW w:w="2285" w:type="dxa"/>
            <w:tcBorders>
              <w:top w:val="single" w:sz="4" w:space="0" w:color="auto"/>
              <w:left w:val="single" w:sz="4" w:space="0" w:color="auto"/>
              <w:bottom w:val="single" w:sz="4" w:space="0" w:color="auto"/>
              <w:right w:val="single" w:sz="4" w:space="0" w:color="auto"/>
            </w:tcBorders>
            <w:hideMark/>
          </w:tcPr>
          <w:p w14:paraId="5C27C874"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82</w:t>
            </w:r>
          </w:p>
        </w:tc>
        <w:tc>
          <w:tcPr>
            <w:tcW w:w="2285" w:type="dxa"/>
            <w:tcBorders>
              <w:top w:val="single" w:sz="4" w:space="0" w:color="auto"/>
              <w:left w:val="single" w:sz="4" w:space="0" w:color="auto"/>
              <w:bottom w:val="single" w:sz="4" w:space="0" w:color="auto"/>
              <w:right w:val="single" w:sz="4" w:space="0" w:color="auto"/>
            </w:tcBorders>
            <w:hideMark/>
          </w:tcPr>
          <w:p w14:paraId="7D41E6C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78</w:t>
            </w:r>
          </w:p>
        </w:tc>
      </w:tr>
      <w:tr w:rsidR="00AD3128" w:rsidRPr="00AD3128" w14:paraId="3685D8D8"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5329FA"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Luty</w:t>
            </w:r>
          </w:p>
        </w:tc>
        <w:tc>
          <w:tcPr>
            <w:tcW w:w="2285" w:type="dxa"/>
            <w:tcBorders>
              <w:top w:val="single" w:sz="4" w:space="0" w:color="auto"/>
              <w:left w:val="single" w:sz="4" w:space="0" w:color="auto"/>
              <w:bottom w:val="single" w:sz="4" w:space="0" w:color="auto"/>
              <w:right w:val="single" w:sz="4" w:space="0" w:color="auto"/>
            </w:tcBorders>
            <w:hideMark/>
          </w:tcPr>
          <w:p w14:paraId="687E3EE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165</w:t>
            </w:r>
          </w:p>
        </w:tc>
        <w:tc>
          <w:tcPr>
            <w:tcW w:w="2285" w:type="dxa"/>
            <w:tcBorders>
              <w:top w:val="single" w:sz="4" w:space="0" w:color="auto"/>
              <w:left w:val="single" w:sz="4" w:space="0" w:color="auto"/>
              <w:bottom w:val="single" w:sz="4" w:space="0" w:color="auto"/>
              <w:right w:val="single" w:sz="4" w:space="0" w:color="auto"/>
            </w:tcBorders>
            <w:hideMark/>
          </w:tcPr>
          <w:p w14:paraId="4E3EF629"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91</w:t>
            </w:r>
          </w:p>
        </w:tc>
        <w:tc>
          <w:tcPr>
            <w:tcW w:w="2285" w:type="dxa"/>
            <w:tcBorders>
              <w:top w:val="single" w:sz="4" w:space="0" w:color="auto"/>
              <w:left w:val="single" w:sz="4" w:space="0" w:color="auto"/>
              <w:bottom w:val="single" w:sz="4" w:space="0" w:color="auto"/>
              <w:right w:val="single" w:sz="4" w:space="0" w:color="auto"/>
            </w:tcBorders>
            <w:hideMark/>
          </w:tcPr>
          <w:p w14:paraId="6076541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74</w:t>
            </w:r>
          </w:p>
        </w:tc>
      </w:tr>
      <w:tr w:rsidR="00AD3128" w:rsidRPr="00AD3128" w14:paraId="761484D7"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DC970F"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Marzec</w:t>
            </w:r>
          </w:p>
        </w:tc>
        <w:tc>
          <w:tcPr>
            <w:tcW w:w="2285" w:type="dxa"/>
            <w:tcBorders>
              <w:top w:val="single" w:sz="4" w:space="0" w:color="auto"/>
              <w:left w:val="single" w:sz="4" w:space="0" w:color="auto"/>
              <w:bottom w:val="single" w:sz="4" w:space="0" w:color="auto"/>
              <w:right w:val="single" w:sz="4" w:space="0" w:color="auto"/>
            </w:tcBorders>
            <w:hideMark/>
          </w:tcPr>
          <w:p w14:paraId="749BE3F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215</w:t>
            </w:r>
          </w:p>
        </w:tc>
        <w:tc>
          <w:tcPr>
            <w:tcW w:w="2285" w:type="dxa"/>
            <w:tcBorders>
              <w:top w:val="single" w:sz="4" w:space="0" w:color="auto"/>
              <w:left w:val="single" w:sz="4" w:space="0" w:color="auto"/>
              <w:bottom w:val="single" w:sz="4" w:space="0" w:color="auto"/>
              <w:right w:val="single" w:sz="4" w:space="0" w:color="auto"/>
            </w:tcBorders>
            <w:hideMark/>
          </w:tcPr>
          <w:p w14:paraId="1B84E8C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105</w:t>
            </w:r>
          </w:p>
        </w:tc>
        <w:tc>
          <w:tcPr>
            <w:tcW w:w="2285" w:type="dxa"/>
            <w:tcBorders>
              <w:top w:val="single" w:sz="4" w:space="0" w:color="auto"/>
              <w:left w:val="single" w:sz="4" w:space="0" w:color="auto"/>
              <w:bottom w:val="single" w:sz="4" w:space="0" w:color="auto"/>
              <w:right w:val="single" w:sz="4" w:space="0" w:color="auto"/>
            </w:tcBorders>
            <w:hideMark/>
          </w:tcPr>
          <w:p w14:paraId="54E1D0CF"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110</w:t>
            </w:r>
          </w:p>
        </w:tc>
      </w:tr>
      <w:tr w:rsidR="00AD3128" w:rsidRPr="00AD3128" w14:paraId="0228773E"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391EA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Kwiecień</w:t>
            </w:r>
          </w:p>
        </w:tc>
        <w:tc>
          <w:tcPr>
            <w:tcW w:w="2285" w:type="dxa"/>
            <w:tcBorders>
              <w:top w:val="single" w:sz="4" w:space="0" w:color="auto"/>
              <w:left w:val="single" w:sz="4" w:space="0" w:color="auto"/>
              <w:bottom w:val="single" w:sz="4" w:space="0" w:color="auto"/>
              <w:right w:val="single" w:sz="4" w:space="0" w:color="auto"/>
            </w:tcBorders>
            <w:hideMark/>
          </w:tcPr>
          <w:p w14:paraId="065A7BF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159</w:t>
            </w:r>
          </w:p>
        </w:tc>
        <w:tc>
          <w:tcPr>
            <w:tcW w:w="2285" w:type="dxa"/>
            <w:tcBorders>
              <w:top w:val="single" w:sz="4" w:space="0" w:color="auto"/>
              <w:left w:val="single" w:sz="4" w:space="0" w:color="auto"/>
              <w:bottom w:val="single" w:sz="4" w:space="0" w:color="auto"/>
              <w:right w:val="single" w:sz="4" w:space="0" w:color="auto"/>
            </w:tcBorders>
            <w:hideMark/>
          </w:tcPr>
          <w:p w14:paraId="585341A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72</w:t>
            </w:r>
          </w:p>
        </w:tc>
        <w:tc>
          <w:tcPr>
            <w:tcW w:w="2285" w:type="dxa"/>
            <w:tcBorders>
              <w:top w:val="single" w:sz="4" w:space="0" w:color="auto"/>
              <w:left w:val="single" w:sz="4" w:space="0" w:color="auto"/>
              <w:bottom w:val="single" w:sz="4" w:space="0" w:color="auto"/>
              <w:right w:val="single" w:sz="4" w:space="0" w:color="auto"/>
            </w:tcBorders>
            <w:hideMark/>
          </w:tcPr>
          <w:p w14:paraId="0D0B362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87</w:t>
            </w:r>
          </w:p>
        </w:tc>
      </w:tr>
      <w:tr w:rsidR="00AD3128" w:rsidRPr="00AD3128" w14:paraId="2A876309"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734489"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Maj</w:t>
            </w:r>
          </w:p>
        </w:tc>
        <w:tc>
          <w:tcPr>
            <w:tcW w:w="2285" w:type="dxa"/>
            <w:tcBorders>
              <w:top w:val="single" w:sz="4" w:space="0" w:color="auto"/>
              <w:left w:val="single" w:sz="4" w:space="0" w:color="auto"/>
              <w:bottom w:val="single" w:sz="4" w:space="0" w:color="auto"/>
              <w:right w:val="single" w:sz="4" w:space="0" w:color="auto"/>
            </w:tcBorders>
            <w:hideMark/>
          </w:tcPr>
          <w:p w14:paraId="121932C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111</w:t>
            </w:r>
          </w:p>
        </w:tc>
        <w:tc>
          <w:tcPr>
            <w:tcW w:w="2285" w:type="dxa"/>
            <w:tcBorders>
              <w:top w:val="single" w:sz="4" w:space="0" w:color="auto"/>
              <w:left w:val="single" w:sz="4" w:space="0" w:color="auto"/>
              <w:bottom w:val="single" w:sz="4" w:space="0" w:color="auto"/>
              <w:right w:val="single" w:sz="4" w:space="0" w:color="auto"/>
            </w:tcBorders>
            <w:hideMark/>
          </w:tcPr>
          <w:p w14:paraId="6BBD1809"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58</w:t>
            </w:r>
          </w:p>
        </w:tc>
        <w:tc>
          <w:tcPr>
            <w:tcW w:w="2285" w:type="dxa"/>
            <w:tcBorders>
              <w:top w:val="single" w:sz="4" w:space="0" w:color="auto"/>
              <w:left w:val="single" w:sz="4" w:space="0" w:color="auto"/>
              <w:bottom w:val="single" w:sz="4" w:space="0" w:color="auto"/>
              <w:right w:val="single" w:sz="4" w:space="0" w:color="auto"/>
            </w:tcBorders>
            <w:hideMark/>
          </w:tcPr>
          <w:p w14:paraId="5050101F"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53</w:t>
            </w:r>
          </w:p>
        </w:tc>
      </w:tr>
      <w:tr w:rsidR="00AD3128" w:rsidRPr="00AD3128" w14:paraId="32A4CD30"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EF07B8"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Czerwiec</w:t>
            </w:r>
          </w:p>
        </w:tc>
        <w:tc>
          <w:tcPr>
            <w:tcW w:w="2285" w:type="dxa"/>
            <w:tcBorders>
              <w:top w:val="single" w:sz="4" w:space="0" w:color="auto"/>
              <w:left w:val="single" w:sz="4" w:space="0" w:color="auto"/>
              <w:bottom w:val="single" w:sz="4" w:space="0" w:color="auto"/>
              <w:right w:val="single" w:sz="4" w:space="0" w:color="auto"/>
            </w:tcBorders>
            <w:hideMark/>
          </w:tcPr>
          <w:p w14:paraId="3B07E134"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112</w:t>
            </w:r>
          </w:p>
        </w:tc>
        <w:tc>
          <w:tcPr>
            <w:tcW w:w="2285" w:type="dxa"/>
            <w:tcBorders>
              <w:top w:val="single" w:sz="4" w:space="0" w:color="auto"/>
              <w:left w:val="single" w:sz="4" w:space="0" w:color="auto"/>
              <w:bottom w:val="single" w:sz="4" w:space="0" w:color="auto"/>
              <w:right w:val="single" w:sz="4" w:space="0" w:color="auto"/>
            </w:tcBorders>
            <w:hideMark/>
          </w:tcPr>
          <w:p w14:paraId="38576D0B"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54</w:t>
            </w:r>
          </w:p>
        </w:tc>
        <w:tc>
          <w:tcPr>
            <w:tcW w:w="2285" w:type="dxa"/>
            <w:tcBorders>
              <w:top w:val="single" w:sz="4" w:space="0" w:color="auto"/>
              <w:left w:val="single" w:sz="4" w:space="0" w:color="auto"/>
              <w:bottom w:val="single" w:sz="4" w:space="0" w:color="auto"/>
              <w:right w:val="single" w:sz="4" w:space="0" w:color="auto"/>
            </w:tcBorders>
            <w:hideMark/>
          </w:tcPr>
          <w:p w14:paraId="0CFF2115"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58</w:t>
            </w:r>
          </w:p>
        </w:tc>
      </w:tr>
      <w:tr w:rsidR="00AD3128" w:rsidRPr="00AD3128" w14:paraId="638FB9EA" w14:textId="77777777" w:rsidTr="00AD3128">
        <w:trPr>
          <w:trHeight w:val="361"/>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608ADE"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Lipiec</w:t>
            </w:r>
          </w:p>
        </w:tc>
        <w:tc>
          <w:tcPr>
            <w:tcW w:w="2285" w:type="dxa"/>
            <w:tcBorders>
              <w:top w:val="single" w:sz="4" w:space="0" w:color="auto"/>
              <w:left w:val="single" w:sz="4" w:space="0" w:color="auto"/>
              <w:bottom w:val="single" w:sz="4" w:space="0" w:color="auto"/>
              <w:right w:val="single" w:sz="4" w:space="0" w:color="auto"/>
            </w:tcBorders>
            <w:hideMark/>
          </w:tcPr>
          <w:p w14:paraId="4DBC5E15"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124</w:t>
            </w:r>
          </w:p>
        </w:tc>
        <w:tc>
          <w:tcPr>
            <w:tcW w:w="2285" w:type="dxa"/>
            <w:tcBorders>
              <w:top w:val="single" w:sz="4" w:space="0" w:color="auto"/>
              <w:left w:val="single" w:sz="4" w:space="0" w:color="auto"/>
              <w:bottom w:val="single" w:sz="4" w:space="0" w:color="auto"/>
              <w:right w:val="single" w:sz="4" w:space="0" w:color="auto"/>
            </w:tcBorders>
            <w:hideMark/>
          </w:tcPr>
          <w:p w14:paraId="4E723A26"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69</w:t>
            </w:r>
          </w:p>
        </w:tc>
        <w:tc>
          <w:tcPr>
            <w:tcW w:w="2285" w:type="dxa"/>
            <w:tcBorders>
              <w:top w:val="single" w:sz="4" w:space="0" w:color="auto"/>
              <w:left w:val="single" w:sz="4" w:space="0" w:color="auto"/>
              <w:bottom w:val="single" w:sz="4" w:space="0" w:color="auto"/>
              <w:right w:val="single" w:sz="4" w:space="0" w:color="auto"/>
            </w:tcBorders>
            <w:hideMark/>
          </w:tcPr>
          <w:p w14:paraId="0F2D9A9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55</w:t>
            </w:r>
          </w:p>
        </w:tc>
      </w:tr>
      <w:tr w:rsidR="00AD3128" w:rsidRPr="00AD3128" w14:paraId="63C3B706"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DC2EE9"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Sierpień</w:t>
            </w:r>
          </w:p>
        </w:tc>
        <w:tc>
          <w:tcPr>
            <w:tcW w:w="2285" w:type="dxa"/>
            <w:tcBorders>
              <w:top w:val="single" w:sz="4" w:space="0" w:color="auto"/>
              <w:left w:val="single" w:sz="4" w:space="0" w:color="auto"/>
              <w:bottom w:val="single" w:sz="4" w:space="0" w:color="auto"/>
              <w:right w:val="single" w:sz="4" w:space="0" w:color="auto"/>
            </w:tcBorders>
            <w:hideMark/>
          </w:tcPr>
          <w:p w14:paraId="69005F8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135</w:t>
            </w:r>
          </w:p>
        </w:tc>
        <w:tc>
          <w:tcPr>
            <w:tcW w:w="2285" w:type="dxa"/>
            <w:tcBorders>
              <w:top w:val="single" w:sz="4" w:space="0" w:color="auto"/>
              <w:left w:val="single" w:sz="4" w:space="0" w:color="auto"/>
              <w:bottom w:val="single" w:sz="4" w:space="0" w:color="auto"/>
              <w:right w:val="single" w:sz="4" w:space="0" w:color="auto"/>
            </w:tcBorders>
            <w:hideMark/>
          </w:tcPr>
          <w:p w14:paraId="4E5CE747"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64</w:t>
            </w:r>
          </w:p>
        </w:tc>
        <w:tc>
          <w:tcPr>
            <w:tcW w:w="2285" w:type="dxa"/>
            <w:tcBorders>
              <w:top w:val="single" w:sz="4" w:space="0" w:color="auto"/>
              <w:left w:val="single" w:sz="4" w:space="0" w:color="auto"/>
              <w:bottom w:val="single" w:sz="4" w:space="0" w:color="auto"/>
              <w:right w:val="single" w:sz="4" w:space="0" w:color="auto"/>
            </w:tcBorders>
            <w:hideMark/>
          </w:tcPr>
          <w:p w14:paraId="5D215B98"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71</w:t>
            </w:r>
          </w:p>
        </w:tc>
      </w:tr>
      <w:tr w:rsidR="00AD3128" w:rsidRPr="00AD3128" w14:paraId="35294531"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515517"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Wrzesień</w:t>
            </w:r>
          </w:p>
        </w:tc>
        <w:tc>
          <w:tcPr>
            <w:tcW w:w="2285" w:type="dxa"/>
            <w:tcBorders>
              <w:top w:val="single" w:sz="4" w:space="0" w:color="auto"/>
              <w:left w:val="single" w:sz="4" w:space="0" w:color="auto"/>
              <w:bottom w:val="single" w:sz="4" w:space="0" w:color="auto"/>
              <w:right w:val="single" w:sz="4" w:space="0" w:color="auto"/>
            </w:tcBorders>
            <w:hideMark/>
          </w:tcPr>
          <w:p w14:paraId="593A537B"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157</w:t>
            </w:r>
          </w:p>
        </w:tc>
        <w:tc>
          <w:tcPr>
            <w:tcW w:w="2285" w:type="dxa"/>
            <w:tcBorders>
              <w:top w:val="single" w:sz="4" w:space="0" w:color="auto"/>
              <w:left w:val="single" w:sz="4" w:space="0" w:color="auto"/>
              <w:bottom w:val="single" w:sz="4" w:space="0" w:color="auto"/>
              <w:right w:val="single" w:sz="4" w:space="0" w:color="auto"/>
            </w:tcBorders>
            <w:hideMark/>
          </w:tcPr>
          <w:p w14:paraId="2DA186C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86</w:t>
            </w:r>
          </w:p>
        </w:tc>
        <w:tc>
          <w:tcPr>
            <w:tcW w:w="2285" w:type="dxa"/>
            <w:tcBorders>
              <w:top w:val="single" w:sz="4" w:space="0" w:color="auto"/>
              <w:left w:val="single" w:sz="4" w:space="0" w:color="auto"/>
              <w:bottom w:val="single" w:sz="4" w:space="0" w:color="auto"/>
              <w:right w:val="single" w:sz="4" w:space="0" w:color="auto"/>
            </w:tcBorders>
            <w:hideMark/>
          </w:tcPr>
          <w:p w14:paraId="28BB514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71</w:t>
            </w:r>
          </w:p>
        </w:tc>
      </w:tr>
      <w:tr w:rsidR="00AD3128" w:rsidRPr="00AD3128" w14:paraId="07941390"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503814"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Październik</w:t>
            </w:r>
          </w:p>
        </w:tc>
        <w:tc>
          <w:tcPr>
            <w:tcW w:w="2285" w:type="dxa"/>
            <w:tcBorders>
              <w:top w:val="single" w:sz="4" w:space="0" w:color="auto"/>
              <w:left w:val="single" w:sz="4" w:space="0" w:color="auto"/>
              <w:bottom w:val="single" w:sz="4" w:space="0" w:color="auto"/>
              <w:right w:val="single" w:sz="4" w:space="0" w:color="auto"/>
            </w:tcBorders>
            <w:hideMark/>
          </w:tcPr>
          <w:p w14:paraId="1F84117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142</w:t>
            </w:r>
          </w:p>
        </w:tc>
        <w:tc>
          <w:tcPr>
            <w:tcW w:w="2285" w:type="dxa"/>
            <w:tcBorders>
              <w:top w:val="single" w:sz="4" w:space="0" w:color="auto"/>
              <w:left w:val="single" w:sz="4" w:space="0" w:color="auto"/>
              <w:bottom w:val="single" w:sz="4" w:space="0" w:color="auto"/>
              <w:right w:val="single" w:sz="4" w:space="0" w:color="auto"/>
            </w:tcBorders>
            <w:hideMark/>
          </w:tcPr>
          <w:p w14:paraId="289FA10F"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77</w:t>
            </w:r>
          </w:p>
        </w:tc>
        <w:tc>
          <w:tcPr>
            <w:tcW w:w="2285" w:type="dxa"/>
            <w:tcBorders>
              <w:top w:val="single" w:sz="4" w:space="0" w:color="auto"/>
              <w:left w:val="single" w:sz="4" w:space="0" w:color="auto"/>
              <w:bottom w:val="single" w:sz="4" w:space="0" w:color="auto"/>
              <w:right w:val="single" w:sz="4" w:space="0" w:color="auto"/>
            </w:tcBorders>
            <w:hideMark/>
          </w:tcPr>
          <w:p w14:paraId="0EF27C37"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65</w:t>
            </w:r>
          </w:p>
        </w:tc>
      </w:tr>
      <w:tr w:rsidR="00AD3128" w:rsidRPr="00AD3128" w14:paraId="77DCAB2F"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BF3D06"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Listopad</w:t>
            </w:r>
          </w:p>
        </w:tc>
        <w:tc>
          <w:tcPr>
            <w:tcW w:w="2285" w:type="dxa"/>
            <w:tcBorders>
              <w:top w:val="single" w:sz="4" w:space="0" w:color="auto"/>
              <w:left w:val="single" w:sz="4" w:space="0" w:color="auto"/>
              <w:bottom w:val="single" w:sz="4" w:space="0" w:color="auto"/>
              <w:right w:val="single" w:sz="4" w:space="0" w:color="auto"/>
            </w:tcBorders>
            <w:hideMark/>
          </w:tcPr>
          <w:p w14:paraId="0194F47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143</w:t>
            </w:r>
          </w:p>
        </w:tc>
        <w:tc>
          <w:tcPr>
            <w:tcW w:w="2285" w:type="dxa"/>
            <w:tcBorders>
              <w:top w:val="single" w:sz="4" w:space="0" w:color="auto"/>
              <w:left w:val="single" w:sz="4" w:space="0" w:color="auto"/>
              <w:bottom w:val="single" w:sz="4" w:space="0" w:color="auto"/>
              <w:right w:val="single" w:sz="4" w:space="0" w:color="auto"/>
            </w:tcBorders>
            <w:hideMark/>
          </w:tcPr>
          <w:p w14:paraId="4A7402B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59</w:t>
            </w:r>
          </w:p>
        </w:tc>
        <w:tc>
          <w:tcPr>
            <w:tcW w:w="2285" w:type="dxa"/>
            <w:tcBorders>
              <w:top w:val="single" w:sz="4" w:space="0" w:color="auto"/>
              <w:left w:val="single" w:sz="4" w:space="0" w:color="auto"/>
              <w:bottom w:val="single" w:sz="4" w:space="0" w:color="auto"/>
              <w:right w:val="single" w:sz="4" w:space="0" w:color="auto"/>
            </w:tcBorders>
            <w:hideMark/>
          </w:tcPr>
          <w:p w14:paraId="5F987C1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84</w:t>
            </w:r>
          </w:p>
        </w:tc>
      </w:tr>
      <w:tr w:rsidR="00AD3128" w:rsidRPr="00AD3128" w14:paraId="06FA4388"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A0127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Grudzień</w:t>
            </w:r>
          </w:p>
        </w:tc>
        <w:tc>
          <w:tcPr>
            <w:tcW w:w="2285" w:type="dxa"/>
            <w:tcBorders>
              <w:top w:val="single" w:sz="4" w:space="0" w:color="auto"/>
              <w:left w:val="single" w:sz="4" w:space="0" w:color="auto"/>
              <w:bottom w:val="single" w:sz="4" w:space="0" w:color="auto"/>
              <w:right w:val="single" w:sz="4" w:space="0" w:color="auto"/>
            </w:tcBorders>
            <w:hideMark/>
          </w:tcPr>
          <w:p w14:paraId="02F0A0AB"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114</w:t>
            </w:r>
          </w:p>
        </w:tc>
        <w:tc>
          <w:tcPr>
            <w:tcW w:w="2285" w:type="dxa"/>
            <w:tcBorders>
              <w:top w:val="single" w:sz="4" w:space="0" w:color="auto"/>
              <w:left w:val="single" w:sz="4" w:space="0" w:color="auto"/>
              <w:bottom w:val="single" w:sz="4" w:space="0" w:color="auto"/>
              <w:right w:val="single" w:sz="4" w:space="0" w:color="auto"/>
            </w:tcBorders>
            <w:hideMark/>
          </w:tcPr>
          <w:p w14:paraId="6450804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56</w:t>
            </w:r>
          </w:p>
        </w:tc>
        <w:tc>
          <w:tcPr>
            <w:tcW w:w="2285" w:type="dxa"/>
            <w:tcBorders>
              <w:top w:val="single" w:sz="4" w:space="0" w:color="auto"/>
              <w:left w:val="single" w:sz="4" w:space="0" w:color="auto"/>
              <w:bottom w:val="single" w:sz="4" w:space="0" w:color="auto"/>
              <w:right w:val="single" w:sz="4" w:space="0" w:color="auto"/>
            </w:tcBorders>
            <w:hideMark/>
          </w:tcPr>
          <w:p w14:paraId="7F555066"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58</w:t>
            </w:r>
          </w:p>
        </w:tc>
      </w:tr>
      <w:tr w:rsidR="00AD3128" w:rsidRPr="00AD3128" w14:paraId="1C521B9C" w14:textId="77777777" w:rsidTr="00AD3128">
        <w:trPr>
          <w:trHeight w:val="361"/>
        </w:trPr>
        <w:tc>
          <w:tcPr>
            <w:tcW w:w="22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FD703A"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Razem</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74746"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1737</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618FA"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873</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912C7"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864</w:t>
            </w:r>
          </w:p>
        </w:tc>
      </w:tr>
    </w:tbl>
    <w:p w14:paraId="7A66C79F" w14:textId="77777777" w:rsidR="00E6411F" w:rsidRDefault="00E6411F" w:rsidP="00AE7E00">
      <w:pPr>
        <w:spacing w:before="240" w:after="0" w:line="360" w:lineRule="auto"/>
        <w:jc w:val="both"/>
        <w:rPr>
          <w:rFonts w:ascii="Times New Roman" w:hAnsi="Times New Roman" w:cs="Times New Roman"/>
          <w:b/>
          <w:bCs/>
          <w:sz w:val="24"/>
          <w:szCs w:val="24"/>
        </w:rPr>
      </w:pPr>
      <w:bookmarkStart w:id="5" w:name="_Hlk189137102"/>
    </w:p>
    <w:p w14:paraId="42B5FD6B" w14:textId="02C70FE4" w:rsidR="00AD3128" w:rsidRPr="00AD3128" w:rsidRDefault="00AD3128" w:rsidP="00AE7E00">
      <w:pPr>
        <w:spacing w:before="240" w:after="0" w:line="360" w:lineRule="auto"/>
        <w:jc w:val="both"/>
        <w:rPr>
          <w:rFonts w:ascii="Times New Roman" w:hAnsi="Times New Roman" w:cs="Times New Roman"/>
          <w:b/>
          <w:bCs/>
          <w:sz w:val="24"/>
          <w:szCs w:val="24"/>
        </w:rPr>
      </w:pPr>
      <w:r w:rsidRPr="00AD3128">
        <w:rPr>
          <w:rFonts w:ascii="Times New Roman" w:hAnsi="Times New Roman" w:cs="Times New Roman"/>
          <w:b/>
          <w:bCs/>
          <w:sz w:val="24"/>
          <w:szCs w:val="24"/>
        </w:rPr>
        <w:lastRenderedPageBreak/>
        <w:t xml:space="preserve">Liczba osób zarejestrowanych </w:t>
      </w:r>
      <w:r w:rsidR="00A43FFA">
        <w:rPr>
          <w:rFonts w:ascii="Times New Roman" w:hAnsi="Times New Roman" w:cs="Times New Roman"/>
          <w:b/>
          <w:bCs/>
          <w:sz w:val="24"/>
          <w:szCs w:val="24"/>
        </w:rPr>
        <w:t>elektronicznie:</w:t>
      </w:r>
    </w:p>
    <w:tbl>
      <w:tblPr>
        <w:tblStyle w:val="Tabela-Siatka"/>
        <w:tblW w:w="8914" w:type="dxa"/>
        <w:tblLook w:val="04A0" w:firstRow="1" w:lastRow="0" w:firstColumn="1" w:lastColumn="0" w:noHBand="0" w:noVBand="1"/>
      </w:tblPr>
      <w:tblGrid>
        <w:gridCol w:w="2237"/>
        <w:gridCol w:w="2220"/>
        <w:gridCol w:w="2220"/>
        <w:gridCol w:w="2237"/>
      </w:tblGrid>
      <w:tr w:rsidR="00AD3128" w:rsidRPr="00AD3128" w14:paraId="09D7CC1A" w14:textId="77777777" w:rsidTr="00E6411F">
        <w:trPr>
          <w:trHeight w:val="379"/>
        </w:trPr>
        <w:tc>
          <w:tcPr>
            <w:tcW w:w="228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0ECB09C"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Rok 2024</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8C3AE5"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Ogółem</w:t>
            </w:r>
          </w:p>
        </w:tc>
        <w:tc>
          <w:tcPr>
            <w:tcW w:w="228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BC2B58"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Płeć</w:t>
            </w:r>
          </w:p>
        </w:tc>
      </w:tr>
      <w:tr w:rsidR="00AD3128" w:rsidRPr="00AD3128" w14:paraId="54398E7A" w14:textId="77777777" w:rsidTr="00E6411F">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6BDC21C" w14:textId="77777777" w:rsidR="00AD3128" w:rsidRPr="00AD3128" w:rsidRDefault="00AD3128" w:rsidP="00E6411F">
            <w:pPr>
              <w:spacing w:line="36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CC7CA6" w14:textId="77777777" w:rsidR="00AD3128" w:rsidRPr="00AD3128" w:rsidRDefault="00AD3128" w:rsidP="00E6411F">
            <w:pPr>
              <w:spacing w:line="360" w:lineRule="auto"/>
              <w:jc w:val="center"/>
              <w:rPr>
                <w:rFonts w:ascii="Times New Roman" w:hAnsi="Times New Roman" w:cs="Times New Roman"/>
                <w:b/>
                <w:bCs/>
                <w:sz w:val="24"/>
                <w:szCs w:val="24"/>
              </w:rPr>
            </w:pPr>
          </w:p>
        </w:tc>
        <w:tc>
          <w:tcPr>
            <w:tcW w:w="22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3547E6"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Kobieta</w:t>
            </w:r>
          </w:p>
        </w:tc>
        <w:tc>
          <w:tcPr>
            <w:tcW w:w="22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8FC307" w14:textId="77777777" w:rsidR="00AD3128" w:rsidRPr="00AD3128" w:rsidRDefault="00AD3128" w:rsidP="00E6411F">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Mężczyzna</w:t>
            </w:r>
          </w:p>
        </w:tc>
      </w:tr>
      <w:tr w:rsidR="00AD3128" w:rsidRPr="00AD3128" w14:paraId="4E70A54C" w14:textId="77777777" w:rsidTr="00AD3128">
        <w:trPr>
          <w:trHeight w:val="361"/>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1BBB3B"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Styczeń</w:t>
            </w:r>
          </w:p>
        </w:tc>
        <w:tc>
          <w:tcPr>
            <w:tcW w:w="2285" w:type="dxa"/>
            <w:tcBorders>
              <w:top w:val="single" w:sz="4" w:space="0" w:color="auto"/>
              <w:left w:val="single" w:sz="4" w:space="0" w:color="auto"/>
              <w:bottom w:val="single" w:sz="4" w:space="0" w:color="auto"/>
              <w:right w:val="single" w:sz="4" w:space="0" w:color="auto"/>
            </w:tcBorders>
            <w:hideMark/>
          </w:tcPr>
          <w:p w14:paraId="25EAA944"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24</w:t>
            </w:r>
          </w:p>
        </w:tc>
        <w:tc>
          <w:tcPr>
            <w:tcW w:w="2285" w:type="dxa"/>
            <w:tcBorders>
              <w:top w:val="single" w:sz="4" w:space="0" w:color="auto"/>
              <w:left w:val="single" w:sz="4" w:space="0" w:color="auto"/>
              <w:bottom w:val="single" w:sz="4" w:space="0" w:color="auto"/>
              <w:right w:val="single" w:sz="4" w:space="0" w:color="auto"/>
            </w:tcBorders>
            <w:hideMark/>
          </w:tcPr>
          <w:p w14:paraId="366C5F95"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13</w:t>
            </w:r>
          </w:p>
        </w:tc>
        <w:tc>
          <w:tcPr>
            <w:tcW w:w="2285" w:type="dxa"/>
            <w:tcBorders>
              <w:top w:val="single" w:sz="4" w:space="0" w:color="auto"/>
              <w:left w:val="single" w:sz="4" w:space="0" w:color="auto"/>
              <w:bottom w:val="single" w:sz="4" w:space="0" w:color="auto"/>
              <w:right w:val="single" w:sz="4" w:space="0" w:color="auto"/>
            </w:tcBorders>
            <w:hideMark/>
          </w:tcPr>
          <w:p w14:paraId="769BB4B6"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w:t>
            </w:r>
          </w:p>
        </w:tc>
      </w:tr>
      <w:tr w:rsidR="00AD3128" w:rsidRPr="00AD3128" w14:paraId="5BB9380E"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82462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Luty</w:t>
            </w:r>
          </w:p>
        </w:tc>
        <w:tc>
          <w:tcPr>
            <w:tcW w:w="2285" w:type="dxa"/>
            <w:tcBorders>
              <w:top w:val="single" w:sz="4" w:space="0" w:color="auto"/>
              <w:left w:val="single" w:sz="4" w:space="0" w:color="auto"/>
              <w:bottom w:val="single" w:sz="4" w:space="0" w:color="auto"/>
              <w:right w:val="single" w:sz="4" w:space="0" w:color="auto"/>
            </w:tcBorders>
            <w:hideMark/>
          </w:tcPr>
          <w:p w14:paraId="6AC91A94"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28</w:t>
            </w:r>
          </w:p>
        </w:tc>
        <w:tc>
          <w:tcPr>
            <w:tcW w:w="2285" w:type="dxa"/>
            <w:tcBorders>
              <w:top w:val="single" w:sz="4" w:space="0" w:color="auto"/>
              <w:left w:val="single" w:sz="4" w:space="0" w:color="auto"/>
              <w:bottom w:val="single" w:sz="4" w:space="0" w:color="auto"/>
              <w:right w:val="single" w:sz="4" w:space="0" w:color="auto"/>
            </w:tcBorders>
            <w:hideMark/>
          </w:tcPr>
          <w:p w14:paraId="400DA19E"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17</w:t>
            </w:r>
          </w:p>
        </w:tc>
        <w:tc>
          <w:tcPr>
            <w:tcW w:w="2285" w:type="dxa"/>
            <w:tcBorders>
              <w:top w:val="single" w:sz="4" w:space="0" w:color="auto"/>
              <w:left w:val="single" w:sz="4" w:space="0" w:color="auto"/>
              <w:bottom w:val="single" w:sz="4" w:space="0" w:color="auto"/>
              <w:right w:val="single" w:sz="4" w:space="0" w:color="auto"/>
            </w:tcBorders>
            <w:hideMark/>
          </w:tcPr>
          <w:p w14:paraId="65FDFBFE"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w:t>
            </w:r>
          </w:p>
        </w:tc>
      </w:tr>
      <w:tr w:rsidR="00AD3128" w:rsidRPr="00AD3128" w14:paraId="4E6644FE"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A869CB"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Marzec</w:t>
            </w:r>
          </w:p>
        </w:tc>
        <w:tc>
          <w:tcPr>
            <w:tcW w:w="2285" w:type="dxa"/>
            <w:tcBorders>
              <w:top w:val="single" w:sz="4" w:space="0" w:color="auto"/>
              <w:left w:val="single" w:sz="4" w:space="0" w:color="auto"/>
              <w:bottom w:val="single" w:sz="4" w:space="0" w:color="auto"/>
              <w:right w:val="single" w:sz="4" w:space="0" w:color="auto"/>
            </w:tcBorders>
            <w:hideMark/>
          </w:tcPr>
          <w:p w14:paraId="36EF827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21</w:t>
            </w:r>
          </w:p>
        </w:tc>
        <w:tc>
          <w:tcPr>
            <w:tcW w:w="2285" w:type="dxa"/>
            <w:tcBorders>
              <w:top w:val="single" w:sz="4" w:space="0" w:color="auto"/>
              <w:left w:val="single" w:sz="4" w:space="0" w:color="auto"/>
              <w:bottom w:val="single" w:sz="4" w:space="0" w:color="auto"/>
              <w:right w:val="single" w:sz="4" w:space="0" w:color="auto"/>
            </w:tcBorders>
            <w:hideMark/>
          </w:tcPr>
          <w:p w14:paraId="1D6DC51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13</w:t>
            </w:r>
          </w:p>
        </w:tc>
        <w:tc>
          <w:tcPr>
            <w:tcW w:w="2285" w:type="dxa"/>
            <w:tcBorders>
              <w:top w:val="single" w:sz="4" w:space="0" w:color="auto"/>
              <w:left w:val="single" w:sz="4" w:space="0" w:color="auto"/>
              <w:bottom w:val="single" w:sz="4" w:space="0" w:color="auto"/>
              <w:right w:val="single" w:sz="4" w:space="0" w:color="auto"/>
            </w:tcBorders>
            <w:hideMark/>
          </w:tcPr>
          <w:p w14:paraId="172DAD8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8</w:t>
            </w:r>
          </w:p>
        </w:tc>
      </w:tr>
      <w:tr w:rsidR="00AD3128" w:rsidRPr="00AD3128" w14:paraId="2693101E"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71AC46"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Kwiecień</w:t>
            </w:r>
          </w:p>
        </w:tc>
        <w:tc>
          <w:tcPr>
            <w:tcW w:w="2285" w:type="dxa"/>
            <w:tcBorders>
              <w:top w:val="single" w:sz="4" w:space="0" w:color="auto"/>
              <w:left w:val="single" w:sz="4" w:space="0" w:color="auto"/>
              <w:bottom w:val="single" w:sz="4" w:space="0" w:color="auto"/>
              <w:right w:val="single" w:sz="4" w:space="0" w:color="auto"/>
            </w:tcBorders>
            <w:hideMark/>
          </w:tcPr>
          <w:p w14:paraId="57EAD7C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17</w:t>
            </w:r>
          </w:p>
        </w:tc>
        <w:tc>
          <w:tcPr>
            <w:tcW w:w="2285" w:type="dxa"/>
            <w:tcBorders>
              <w:top w:val="single" w:sz="4" w:space="0" w:color="auto"/>
              <w:left w:val="single" w:sz="4" w:space="0" w:color="auto"/>
              <w:bottom w:val="single" w:sz="4" w:space="0" w:color="auto"/>
              <w:right w:val="single" w:sz="4" w:space="0" w:color="auto"/>
            </w:tcBorders>
            <w:hideMark/>
          </w:tcPr>
          <w:p w14:paraId="676447FA"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w:t>
            </w:r>
          </w:p>
        </w:tc>
        <w:tc>
          <w:tcPr>
            <w:tcW w:w="2285" w:type="dxa"/>
            <w:tcBorders>
              <w:top w:val="single" w:sz="4" w:space="0" w:color="auto"/>
              <w:left w:val="single" w:sz="4" w:space="0" w:color="auto"/>
              <w:bottom w:val="single" w:sz="4" w:space="0" w:color="auto"/>
              <w:right w:val="single" w:sz="4" w:space="0" w:color="auto"/>
            </w:tcBorders>
            <w:hideMark/>
          </w:tcPr>
          <w:p w14:paraId="0D2A307E"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6</w:t>
            </w:r>
          </w:p>
        </w:tc>
      </w:tr>
      <w:tr w:rsidR="00AD3128" w:rsidRPr="00AD3128" w14:paraId="3B4B8A78"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DE072B"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Maj</w:t>
            </w:r>
          </w:p>
        </w:tc>
        <w:tc>
          <w:tcPr>
            <w:tcW w:w="2285" w:type="dxa"/>
            <w:tcBorders>
              <w:top w:val="single" w:sz="4" w:space="0" w:color="auto"/>
              <w:left w:val="single" w:sz="4" w:space="0" w:color="auto"/>
              <w:bottom w:val="single" w:sz="4" w:space="0" w:color="auto"/>
              <w:right w:val="single" w:sz="4" w:space="0" w:color="auto"/>
            </w:tcBorders>
            <w:hideMark/>
          </w:tcPr>
          <w:p w14:paraId="4AC5E645"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22</w:t>
            </w:r>
          </w:p>
        </w:tc>
        <w:tc>
          <w:tcPr>
            <w:tcW w:w="2285" w:type="dxa"/>
            <w:tcBorders>
              <w:top w:val="single" w:sz="4" w:space="0" w:color="auto"/>
              <w:left w:val="single" w:sz="4" w:space="0" w:color="auto"/>
              <w:bottom w:val="single" w:sz="4" w:space="0" w:color="auto"/>
              <w:right w:val="single" w:sz="4" w:space="0" w:color="auto"/>
            </w:tcBorders>
            <w:hideMark/>
          </w:tcPr>
          <w:p w14:paraId="251FC367"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13</w:t>
            </w:r>
          </w:p>
        </w:tc>
        <w:tc>
          <w:tcPr>
            <w:tcW w:w="2285" w:type="dxa"/>
            <w:tcBorders>
              <w:top w:val="single" w:sz="4" w:space="0" w:color="auto"/>
              <w:left w:val="single" w:sz="4" w:space="0" w:color="auto"/>
              <w:bottom w:val="single" w:sz="4" w:space="0" w:color="auto"/>
              <w:right w:val="single" w:sz="4" w:space="0" w:color="auto"/>
            </w:tcBorders>
            <w:hideMark/>
          </w:tcPr>
          <w:p w14:paraId="4E981431"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9</w:t>
            </w:r>
          </w:p>
        </w:tc>
      </w:tr>
      <w:tr w:rsidR="00AD3128" w:rsidRPr="00AD3128" w14:paraId="6520F5D2"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0C024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Czerwiec</w:t>
            </w:r>
          </w:p>
        </w:tc>
        <w:tc>
          <w:tcPr>
            <w:tcW w:w="2285" w:type="dxa"/>
            <w:tcBorders>
              <w:top w:val="single" w:sz="4" w:space="0" w:color="auto"/>
              <w:left w:val="single" w:sz="4" w:space="0" w:color="auto"/>
              <w:bottom w:val="single" w:sz="4" w:space="0" w:color="auto"/>
              <w:right w:val="single" w:sz="4" w:space="0" w:color="auto"/>
            </w:tcBorders>
            <w:hideMark/>
          </w:tcPr>
          <w:p w14:paraId="53C0FC3E"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19</w:t>
            </w:r>
          </w:p>
        </w:tc>
        <w:tc>
          <w:tcPr>
            <w:tcW w:w="2285" w:type="dxa"/>
            <w:tcBorders>
              <w:top w:val="single" w:sz="4" w:space="0" w:color="auto"/>
              <w:left w:val="single" w:sz="4" w:space="0" w:color="auto"/>
              <w:bottom w:val="single" w:sz="4" w:space="0" w:color="auto"/>
              <w:right w:val="single" w:sz="4" w:space="0" w:color="auto"/>
            </w:tcBorders>
            <w:hideMark/>
          </w:tcPr>
          <w:p w14:paraId="2D99C02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13</w:t>
            </w:r>
          </w:p>
        </w:tc>
        <w:tc>
          <w:tcPr>
            <w:tcW w:w="2285" w:type="dxa"/>
            <w:tcBorders>
              <w:top w:val="single" w:sz="4" w:space="0" w:color="auto"/>
              <w:left w:val="single" w:sz="4" w:space="0" w:color="auto"/>
              <w:bottom w:val="single" w:sz="4" w:space="0" w:color="auto"/>
              <w:right w:val="single" w:sz="4" w:space="0" w:color="auto"/>
            </w:tcBorders>
            <w:hideMark/>
          </w:tcPr>
          <w:p w14:paraId="7E6E362A"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6</w:t>
            </w:r>
          </w:p>
        </w:tc>
      </w:tr>
      <w:tr w:rsidR="00AD3128" w:rsidRPr="00AD3128" w14:paraId="7663DECE" w14:textId="77777777" w:rsidTr="00AD3128">
        <w:trPr>
          <w:trHeight w:val="361"/>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83703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Lipiec</w:t>
            </w:r>
          </w:p>
        </w:tc>
        <w:tc>
          <w:tcPr>
            <w:tcW w:w="2285" w:type="dxa"/>
            <w:tcBorders>
              <w:top w:val="single" w:sz="4" w:space="0" w:color="auto"/>
              <w:left w:val="single" w:sz="4" w:space="0" w:color="auto"/>
              <w:bottom w:val="single" w:sz="4" w:space="0" w:color="auto"/>
              <w:right w:val="single" w:sz="4" w:space="0" w:color="auto"/>
            </w:tcBorders>
            <w:hideMark/>
          </w:tcPr>
          <w:p w14:paraId="1974387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24</w:t>
            </w:r>
          </w:p>
        </w:tc>
        <w:tc>
          <w:tcPr>
            <w:tcW w:w="2285" w:type="dxa"/>
            <w:tcBorders>
              <w:top w:val="single" w:sz="4" w:space="0" w:color="auto"/>
              <w:left w:val="single" w:sz="4" w:space="0" w:color="auto"/>
              <w:bottom w:val="single" w:sz="4" w:space="0" w:color="auto"/>
              <w:right w:val="single" w:sz="4" w:space="0" w:color="auto"/>
            </w:tcBorders>
            <w:hideMark/>
          </w:tcPr>
          <w:p w14:paraId="1AA7AC5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12</w:t>
            </w:r>
          </w:p>
        </w:tc>
        <w:tc>
          <w:tcPr>
            <w:tcW w:w="2285" w:type="dxa"/>
            <w:tcBorders>
              <w:top w:val="single" w:sz="4" w:space="0" w:color="auto"/>
              <w:left w:val="single" w:sz="4" w:space="0" w:color="auto"/>
              <w:bottom w:val="single" w:sz="4" w:space="0" w:color="auto"/>
              <w:right w:val="single" w:sz="4" w:space="0" w:color="auto"/>
            </w:tcBorders>
            <w:hideMark/>
          </w:tcPr>
          <w:p w14:paraId="2D8C31EB"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12</w:t>
            </w:r>
          </w:p>
        </w:tc>
      </w:tr>
      <w:tr w:rsidR="00AD3128" w:rsidRPr="00AD3128" w14:paraId="45C576B2"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678E4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Sierpień</w:t>
            </w:r>
          </w:p>
        </w:tc>
        <w:tc>
          <w:tcPr>
            <w:tcW w:w="2285" w:type="dxa"/>
            <w:tcBorders>
              <w:top w:val="single" w:sz="4" w:space="0" w:color="auto"/>
              <w:left w:val="single" w:sz="4" w:space="0" w:color="auto"/>
              <w:bottom w:val="single" w:sz="4" w:space="0" w:color="auto"/>
              <w:right w:val="single" w:sz="4" w:space="0" w:color="auto"/>
            </w:tcBorders>
            <w:hideMark/>
          </w:tcPr>
          <w:p w14:paraId="4FC9328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24</w:t>
            </w:r>
          </w:p>
        </w:tc>
        <w:tc>
          <w:tcPr>
            <w:tcW w:w="2285" w:type="dxa"/>
            <w:tcBorders>
              <w:top w:val="single" w:sz="4" w:space="0" w:color="auto"/>
              <w:left w:val="single" w:sz="4" w:space="0" w:color="auto"/>
              <w:bottom w:val="single" w:sz="4" w:space="0" w:color="auto"/>
              <w:right w:val="single" w:sz="4" w:space="0" w:color="auto"/>
            </w:tcBorders>
            <w:hideMark/>
          </w:tcPr>
          <w:p w14:paraId="74A50417"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11</w:t>
            </w:r>
          </w:p>
        </w:tc>
        <w:tc>
          <w:tcPr>
            <w:tcW w:w="2285" w:type="dxa"/>
            <w:tcBorders>
              <w:top w:val="single" w:sz="4" w:space="0" w:color="auto"/>
              <w:left w:val="single" w:sz="4" w:space="0" w:color="auto"/>
              <w:bottom w:val="single" w:sz="4" w:space="0" w:color="auto"/>
              <w:right w:val="single" w:sz="4" w:space="0" w:color="auto"/>
            </w:tcBorders>
            <w:hideMark/>
          </w:tcPr>
          <w:p w14:paraId="799AE16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13</w:t>
            </w:r>
          </w:p>
        </w:tc>
      </w:tr>
      <w:tr w:rsidR="00AD3128" w:rsidRPr="00AD3128" w14:paraId="0E6B2E9C"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675B83"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Wrzesień</w:t>
            </w:r>
          </w:p>
        </w:tc>
        <w:tc>
          <w:tcPr>
            <w:tcW w:w="2285" w:type="dxa"/>
            <w:tcBorders>
              <w:top w:val="single" w:sz="4" w:space="0" w:color="auto"/>
              <w:left w:val="single" w:sz="4" w:space="0" w:color="auto"/>
              <w:bottom w:val="single" w:sz="4" w:space="0" w:color="auto"/>
              <w:right w:val="single" w:sz="4" w:space="0" w:color="auto"/>
            </w:tcBorders>
            <w:hideMark/>
          </w:tcPr>
          <w:p w14:paraId="6F2E8A0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15</w:t>
            </w:r>
          </w:p>
        </w:tc>
        <w:tc>
          <w:tcPr>
            <w:tcW w:w="2285" w:type="dxa"/>
            <w:tcBorders>
              <w:top w:val="single" w:sz="4" w:space="0" w:color="auto"/>
              <w:left w:val="single" w:sz="4" w:space="0" w:color="auto"/>
              <w:bottom w:val="single" w:sz="4" w:space="0" w:color="auto"/>
              <w:right w:val="single" w:sz="4" w:space="0" w:color="auto"/>
            </w:tcBorders>
            <w:hideMark/>
          </w:tcPr>
          <w:p w14:paraId="67731047"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10</w:t>
            </w:r>
          </w:p>
        </w:tc>
        <w:tc>
          <w:tcPr>
            <w:tcW w:w="2285" w:type="dxa"/>
            <w:tcBorders>
              <w:top w:val="single" w:sz="4" w:space="0" w:color="auto"/>
              <w:left w:val="single" w:sz="4" w:space="0" w:color="auto"/>
              <w:bottom w:val="single" w:sz="4" w:space="0" w:color="auto"/>
              <w:right w:val="single" w:sz="4" w:space="0" w:color="auto"/>
            </w:tcBorders>
            <w:hideMark/>
          </w:tcPr>
          <w:p w14:paraId="444461D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w:t>
            </w:r>
          </w:p>
        </w:tc>
      </w:tr>
      <w:tr w:rsidR="00AD3128" w:rsidRPr="00AD3128" w14:paraId="129EE6C6"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E7C98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Październik</w:t>
            </w:r>
          </w:p>
        </w:tc>
        <w:tc>
          <w:tcPr>
            <w:tcW w:w="2285" w:type="dxa"/>
            <w:tcBorders>
              <w:top w:val="single" w:sz="4" w:space="0" w:color="auto"/>
              <w:left w:val="single" w:sz="4" w:space="0" w:color="auto"/>
              <w:bottom w:val="single" w:sz="4" w:space="0" w:color="auto"/>
              <w:right w:val="single" w:sz="4" w:space="0" w:color="auto"/>
            </w:tcBorders>
            <w:hideMark/>
          </w:tcPr>
          <w:p w14:paraId="172BE684"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15</w:t>
            </w:r>
          </w:p>
        </w:tc>
        <w:tc>
          <w:tcPr>
            <w:tcW w:w="2285" w:type="dxa"/>
            <w:tcBorders>
              <w:top w:val="single" w:sz="4" w:space="0" w:color="auto"/>
              <w:left w:val="single" w:sz="4" w:space="0" w:color="auto"/>
              <w:bottom w:val="single" w:sz="4" w:space="0" w:color="auto"/>
              <w:right w:val="single" w:sz="4" w:space="0" w:color="auto"/>
            </w:tcBorders>
            <w:hideMark/>
          </w:tcPr>
          <w:p w14:paraId="0A370397" w14:textId="48595CB9"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8</w:t>
            </w:r>
          </w:p>
        </w:tc>
        <w:tc>
          <w:tcPr>
            <w:tcW w:w="2285" w:type="dxa"/>
            <w:tcBorders>
              <w:top w:val="single" w:sz="4" w:space="0" w:color="auto"/>
              <w:left w:val="single" w:sz="4" w:space="0" w:color="auto"/>
              <w:bottom w:val="single" w:sz="4" w:space="0" w:color="auto"/>
              <w:right w:val="single" w:sz="4" w:space="0" w:color="auto"/>
            </w:tcBorders>
            <w:hideMark/>
          </w:tcPr>
          <w:p w14:paraId="7B915CB8"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w:t>
            </w:r>
          </w:p>
        </w:tc>
      </w:tr>
      <w:tr w:rsidR="00AD3128" w:rsidRPr="00AD3128" w14:paraId="05C3E0BB"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07EB01"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Listopad</w:t>
            </w:r>
          </w:p>
        </w:tc>
        <w:tc>
          <w:tcPr>
            <w:tcW w:w="2285" w:type="dxa"/>
            <w:tcBorders>
              <w:top w:val="single" w:sz="4" w:space="0" w:color="auto"/>
              <w:left w:val="single" w:sz="4" w:space="0" w:color="auto"/>
              <w:bottom w:val="single" w:sz="4" w:space="0" w:color="auto"/>
              <w:right w:val="single" w:sz="4" w:space="0" w:color="auto"/>
            </w:tcBorders>
            <w:hideMark/>
          </w:tcPr>
          <w:p w14:paraId="4BCF8497"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18</w:t>
            </w:r>
          </w:p>
        </w:tc>
        <w:tc>
          <w:tcPr>
            <w:tcW w:w="2285" w:type="dxa"/>
            <w:tcBorders>
              <w:top w:val="single" w:sz="4" w:space="0" w:color="auto"/>
              <w:left w:val="single" w:sz="4" w:space="0" w:color="auto"/>
              <w:bottom w:val="single" w:sz="4" w:space="0" w:color="auto"/>
              <w:right w:val="single" w:sz="4" w:space="0" w:color="auto"/>
            </w:tcBorders>
            <w:hideMark/>
          </w:tcPr>
          <w:p w14:paraId="731E7F2D"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13</w:t>
            </w:r>
          </w:p>
        </w:tc>
        <w:tc>
          <w:tcPr>
            <w:tcW w:w="2285" w:type="dxa"/>
            <w:tcBorders>
              <w:top w:val="single" w:sz="4" w:space="0" w:color="auto"/>
              <w:left w:val="single" w:sz="4" w:space="0" w:color="auto"/>
              <w:bottom w:val="single" w:sz="4" w:space="0" w:color="auto"/>
              <w:right w:val="single" w:sz="4" w:space="0" w:color="auto"/>
            </w:tcBorders>
            <w:hideMark/>
          </w:tcPr>
          <w:p w14:paraId="7401D7E2"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w:t>
            </w:r>
          </w:p>
        </w:tc>
      </w:tr>
      <w:tr w:rsidR="00AD3128" w:rsidRPr="00AD3128" w14:paraId="237E2846" w14:textId="77777777" w:rsidTr="00AD3128">
        <w:trPr>
          <w:trHeight w:val="379"/>
        </w:trPr>
        <w:tc>
          <w:tcPr>
            <w:tcW w:w="22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912180"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Grudzień</w:t>
            </w:r>
          </w:p>
        </w:tc>
        <w:tc>
          <w:tcPr>
            <w:tcW w:w="2285" w:type="dxa"/>
            <w:tcBorders>
              <w:top w:val="single" w:sz="4" w:space="0" w:color="auto"/>
              <w:left w:val="single" w:sz="4" w:space="0" w:color="auto"/>
              <w:bottom w:val="single" w:sz="4" w:space="0" w:color="auto"/>
              <w:right w:val="single" w:sz="4" w:space="0" w:color="auto"/>
            </w:tcBorders>
            <w:hideMark/>
          </w:tcPr>
          <w:p w14:paraId="48BF14D9" w14:textId="27470245"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7</w:t>
            </w:r>
          </w:p>
        </w:tc>
        <w:tc>
          <w:tcPr>
            <w:tcW w:w="2285" w:type="dxa"/>
            <w:tcBorders>
              <w:top w:val="single" w:sz="4" w:space="0" w:color="auto"/>
              <w:left w:val="single" w:sz="4" w:space="0" w:color="auto"/>
              <w:bottom w:val="single" w:sz="4" w:space="0" w:color="auto"/>
              <w:right w:val="single" w:sz="4" w:space="0" w:color="auto"/>
            </w:tcBorders>
            <w:hideMark/>
          </w:tcPr>
          <w:p w14:paraId="658FB181"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5</w:t>
            </w:r>
          </w:p>
        </w:tc>
        <w:tc>
          <w:tcPr>
            <w:tcW w:w="2285" w:type="dxa"/>
            <w:tcBorders>
              <w:top w:val="single" w:sz="4" w:space="0" w:color="auto"/>
              <w:left w:val="single" w:sz="4" w:space="0" w:color="auto"/>
              <w:bottom w:val="single" w:sz="4" w:space="0" w:color="auto"/>
              <w:right w:val="single" w:sz="4" w:space="0" w:color="auto"/>
            </w:tcBorders>
            <w:hideMark/>
          </w:tcPr>
          <w:p w14:paraId="5499988C" w14:textId="77777777" w:rsidR="00AD3128" w:rsidRPr="00AD3128" w:rsidRDefault="00AD3128" w:rsidP="00AD3128">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2</w:t>
            </w:r>
          </w:p>
        </w:tc>
      </w:tr>
      <w:tr w:rsidR="00AD3128" w:rsidRPr="00AD3128" w14:paraId="720B5849" w14:textId="77777777" w:rsidTr="00AD3128">
        <w:trPr>
          <w:trHeight w:val="361"/>
        </w:trPr>
        <w:tc>
          <w:tcPr>
            <w:tcW w:w="22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DBD11C"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Razem</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1E42E"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234</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B9DB8"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139</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E49A1" w14:textId="77777777" w:rsidR="00AD3128" w:rsidRPr="00AD3128" w:rsidRDefault="00AD3128" w:rsidP="00AD3128">
            <w:pPr>
              <w:spacing w:line="360"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95</w:t>
            </w:r>
          </w:p>
        </w:tc>
      </w:tr>
      <w:bookmarkEnd w:id="5"/>
    </w:tbl>
    <w:p w14:paraId="7F9E9CC8" w14:textId="5C613DB0" w:rsidR="00AE7E00" w:rsidRPr="00E6411F" w:rsidRDefault="00AE7E00" w:rsidP="00E6411F">
      <w:pPr>
        <w:spacing w:after="0" w:line="360" w:lineRule="auto"/>
        <w:jc w:val="both"/>
        <w:rPr>
          <w:rFonts w:ascii="Times New Roman" w:hAnsi="Times New Roman" w:cs="Times New Roman"/>
          <w:b/>
          <w:bCs/>
          <w:sz w:val="24"/>
          <w:szCs w:val="24"/>
        </w:rPr>
      </w:pPr>
    </w:p>
    <w:p w14:paraId="0C42B29B" w14:textId="2B22089E" w:rsidR="00AE7E00" w:rsidRPr="00E6411F" w:rsidRDefault="00DF4EF0" w:rsidP="00E6411F">
      <w:pPr>
        <w:pStyle w:val="Akapitzlist"/>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D3128" w:rsidRPr="00AD3128">
        <w:rPr>
          <w:rFonts w:ascii="Times New Roman" w:hAnsi="Times New Roman" w:cs="Times New Roman"/>
          <w:b/>
          <w:bCs/>
          <w:sz w:val="24"/>
          <w:szCs w:val="24"/>
        </w:rPr>
        <w:t>Decyzje i odwołania</w:t>
      </w:r>
    </w:p>
    <w:p w14:paraId="37CFFE79" w14:textId="77777777" w:rsidR="00AD3128" w:rsidRPr="00AD3128" w:rsidRDefault="00AD3128" w:rsidP="00AD3128">
      <w:p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 xml:space="preserve">W 2024 roku organ wydał 5040 decyzji administracyjnych oraz 69 postanowień co stanowi wzrost w porównaniu do 2023 roku (4915 decyzji i 53 postanowienia). </w:t>
      </w:r>
    </w:p>
    <w:p w14:paraId="416228EC" w14:textId="4187AF4F" w:rsidR="00AD3128" w:rsidRPr="00AD3128" w:rsidRDefault="00AD3128" w:rsidP="00AD3128">
      <w:pPr>
        <w:spacing w:line="360" w:lineRule="auto"/>
        <w:jc w:val="both"/>
        <w:rPr>
          <w:rFonts w:ascii="Times New Roman" w:hAnsi="Times New Roman" w:cs="Times New Roman"/>
          <w:b/>
          <w:bCs/>
          <w:sz w:val="24"/>
          <w:szCs w:val="24"/>
        </w:rPr>
      </w:pPr>
      <w:r w:rsidRPr="00AD3128">
        <w:rPr>
          <w:rFonts w:ascii="Times New Roman" w:hAnsi="Times New Roman" w:cs="Times New Roman"/>
          <w:b/>
          <w:bCs/>
          <w:sz w:val="24"/>
          <w:szCs w:val="24"/>
        </w:rPr>
        <w:t>Najwięcej decyzji dotyczyło:</w:t>
      </w:r>
    </w:p>
    <w:p w14:paraId="6DC8ABB7" w14:textId="77777777" w:rsidR="00AD3128" w:rsidRPr="00AD3128" w:rsidRDefault="00AD3128" w:rsidP="00E7785D">
      <w:pPr>
        <w:pStyle w:val="Akapitzlist"/>
        <w:numPr>
          <w:ilvl w:val="0"/>
          <w:numId w:val="56"/>
        </w:num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uznania lub odmowy uznania statusu osoby bezrobotnej,</w:t>
      </w:r>
    </w:p>
    <w:p w14:paraId="46707E58" w14:textId="77777777" w:rsidR="00AD3128" w:rsidRPr="00AD3128" w:rsidRDefault="00AD3128" w:rsidP="00E7785D">
      <w:pPr>
        <w:pStyle w:val="Akapitzlist"/>
        <w:numPr>
          <w:ilvl w:val="0"/>
          <w:numId w:val="56"/>
        </w:num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przyznania lub odmowy przyznania prawa do zasiłku dla bezrobotnych,</w:t>
      </w:r>
    </w:p>
    <w:p w14:paraId="64ABE157" w14:textId="77777777" w:rsidR="00AD3128" w:rsidRPr="00AD3128" w:rsidRDefault="00AD3128" w:rsidP="00E7785D">
      <w:pPr>
        <w:pStyle w:val="Akapitzlist"/>
        <w:numPr>
          <w:ilvl w:val="0"/>
          <w:numId w:val="56"/>
        </w:num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obowiązku zwrotu nienależnie pobranych świadczeń,</w:t>
      </w:r>
    </w:p>
    <w:p w14:paraId="30F0AB9C" w14:textId="77777777" w:rsidR="00AD3128" w:rsidRPr="00AD3128" w:rsidRDefault="00AD3128" w:rsidP="00E7785D">
      <w:pPr>
        <w:pStyle w:val="Akapitzlist"/>
        <w:numPr>
          <w:ilvl w:val="0"/>
          <w:numId w:val="56"/>
        </w:num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wznowienia postępowania w przypadku pojawienia się nowych okoliczności.</w:t>
      </w:r>
    </w:p>
    <w:p w14:paraId="383283C0" w14:textId="338CCB70" w:rsidR="00AD3128" w:rsidRDefault="00AD3128" w:rsidP="00AD3128">
      <w:p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 xml:space="preserve">Liczba </w:t>
      </w:r>
      <w:proofErr w:type="spellStart"/>
      <w:r w:rsidRPr="00AD3128">
        <w:rPr>
          <w:rFonts w:ascii="Times New Roman" w:hAnsi="Times New Roman" w:cs="Times New Roman"/>
          <w:sz w:val="24"/>
          <w:szCs w:val="24"/>
        </w:rPr>
        <w:t>odwołań</w:t>
      </w:r>
      <w:proofErr w:type="spellEnd"/>
      <w:r w:rsidRPr="00AD3128">
        <w:rPr>
          <w:rFonts w:ascii="Times New Roman" w:hAnsi="Times New Roman" w:cs="Times New Roman"/>
          <w:sz w:val="24"/>
          <w:szCs w:val="24"/>
        </w:rPr>
        <w:t xml:space="preserve"> od wydanych decyzji była bardzo niska – zaledwie 4 osoby (0,08% wszystkich decyzji) wniosły odwołania, co świadczy o rzetelności prowadzonych postępowań. Większość </w:t>
      </w:r>
      <w:proofErr w:type="spellStart"/>
      <w:r w:rsidRPr="00AD3128">
        <w:rPr>
          <w:rFonts w:ascii="Times New Roman" w:hAnsi="Times New Roman" w:cs="Times New Roman"/>
          <w:sz w:val="24"/>
          <w:szCs w:val="24"/>
        </w:rPr>
        <w:t>odwołań</w:t>
      </w:r>
      <w:proofErr w:type="spellEnd"/>
      <w:r w:rsidRPr="00AD3128">
        <w:rPr>
          <w:rFonts w:ascii="Times New Roman" w:hAnsi="Times New Roman" w:cs="Times New Roman"/>
          <w:sz w:val="24"/>
          <w:szCs w:val="24"/>
        </w:rPr>
        <w:t xml:space="preserve"> dotyczyła utraty statusu osoby bezrobotnej oraz odmowy przyznania prawa do zasiłku.</w:t>
      </w:r>
    </w:p>
    <w:p w14:paraId="44790D2F" w14:textId="77777777" w:rsidR="00AE7E00" w:rsidRPr="00AD3128" w:rsidRDefault="00AE7E00" w:rsidP="00AD3128">
      <w:pPr>
        <w:spacing w:line="360" w:lineRule="auto"/>
        <w:jc w:val="both"/>
        <w:rPr>
          <w:rFonts w:ascii="Times New Roman" w:hAnsi="Times New Roman" w:cs="Times New Roman"/>
          <w:sz w:val="24"/>
          <w:szCs w:val="24"/>
        </w:rPr>
      </w:pPr>
    </w:p>
    <w:tbl>
      <w:tblPr>
        <w:tblStyle w:val="Tabela-Siatka"/>
        <w:tblpPr w:leftFromText="141" w:rightFromText="141" w:vertAnchor="text" w:horzAnchor="margin" w:tblpXSpec="center" w:tblpY="354"/>
        <w:tblW w:w="10485" w:type="dxa"/>
        <w:tblLook w:val="04A0" w:firstRow="1" w:lastRow="0" w:firstColumn="1" w:lastColumn="0" w:noHBand="0" w:noVBand="1"/>
      </w:tblPr>
      <w:tblGrid>
        <w:gridCol w:w="1257"/>
        <w:gridCol w:w="1016"/>
        <w:gridCol w:w="1257"/>
        <w:gridCol w:w="1452"/>
        <w:gridCol w:w="1323"/>
        <w:gridCol w:w="1137"/>
        <w:gridCol w:w="1518"/>
        <w:gridCol w:w="2343"/>
      </w:tblGrid>
      <w:tr w:rsidR="00AD3128" w:rsidRPr="00AD3128" w14:paraId="00739C00" w14:textId="77777777" w:rsidTr="000B359C">
        <w:trPr>
          <w:trHeight w:val="300"/>
        </w:trPr>
        <w:tc>
          <w:tcPr>
            <w:tcW w:w="125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4F5279B"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lastRenderedPageBreak/>
              <w:t>Liczba wydanych decyzji</w:t>
            </w:r>
          </w:p>
        </w:tc>
        <w:tc>
          <w:tcPr>
            <w:tcW w:w="9228"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BFD2A64" w14:textId="77777777" w:rsidR="00AD3128" w:rsidRPr="00AD3128" w:rsidRDefault="00AD3128" w:rsidP="00AD3128">
            <w:pPr>
              <w:spacing w:line="276" w:lineRule="auto"/>
              <w:jc w:val="center"/>
              <w:rPr>
                <w:rFonts w:ascii="Times New Roman" w:hAnsi="Times New Roman" w:cs="Times New Roman"/>
                <w:b/>
                <w:bCs/>
                <w:sz w:val="24"/>
                <w:szCs w:val="24"/>
              </w:rPr>
            </w:pPr>
          </w:p>
          <w:p w14:paraId="4A502A4D"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Liczba zaskarżonych decyzji</w:t>
            </w:r>
          </w:p>
        </w:tc>
      </w:tr>
      <w:tr w:rsidR="00AD3128" w:rsidRPr="00AD3128" w14:paraId="3C90D4B8" w14:textId="77777777" w:rsidTr="0097610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345F2C" w14:textId="77777777" w:rsidR="00AD3128" w:rsidRPr="00AD3128" w:rsidRDefault="00AD3128" w:rsidP="00AD3128">
            <w:pPr>
              <w:spacing w:line="276" w:lineRule="auto"/>
              <w:jc w:val="center"/>
              <w:rPr>
                <w:rFonts w:ascii="Times New Roman" w:hAnsi="Times New Roman" w:cs="Times New Roman"/>
                <w:b/>
                <w:bCs/>
                <w:sz w:val="24"/>
                <w:szCs w:val="24"/>
              </w:rPr>
            </w:pPr>
          </w:p>
          <w:p w14:paraId="6A341D82" w14:textId="77777777" w:rsidR="00AD3128" w:rsidRPr="00AD3128" w:rsidRDefault="00AD3128" w:rsidP="00AD3128">
            <w:pPr>
              <w:spacing w:line="276" w:lineRule="auto"/>
              <w:jc w:val="center"/>
              <w:rPr>
                <w:rFonts w:ascii="Times New Roman" w:hAnsi="Times New Roman" w:cs="Times New Roman"/>
                <w:b/>
                <w:bCs/>
                <w:sz w:val="24"/>
                <w:szCs w:val="24"/>
              </w:rPr>
            </w:pPr>
          </w:p>
          <w:p w14:paraId="6C5CF9A3"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Ogółem</w:t>
            </w:r>
          </w:p>
        </w:tc>
        <w:tc>
          <w:tcPr>
            <w:tcW w:w="101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E1D441"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Ogółem</w:t>
            </w:r>
          </w:p>
        </w:tc>
        <w:tc>
          <w:tcPr>
            <w:tcW w:w="125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98AD24"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 udział w ogólnej liczbie wydanych decyzji</w:t>
            </w:r>
          </w:p>
        </w:tc>
        <w:tc>
          <w:tcPr>
            <w:tcW w:w="145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36E44B"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Odwołania rozpatrzone w trybie art. 132 k.p.a.</w:t>
            </w:r>
          </w:p>
        </w:tc>
        <w:tc>
          <w:tcPr>
            <w:tcW w:w="550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E0DD26"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Odwołania rozpatrzone przez Wojewodę Mazowieckiego na podstawie art. 133 k.p.a.</w:t>
            </w:r>
          </w:p>
        </w:tc>
      </w:tr>
      <w:tr w:rsidR="00AD3128" w:rsidRPr="00AD3128" w14:paraId="0C3610F4" w14:textId="77777777" w:rsidTr="00976102">
        <w:trPr>
          <w:trHeight w:val="28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DE123C6" w14:textId="77777777" w:rsidR="00AD3128" w:rsidRPr="00AD3128" w:rsidRDefault="00AD3128" w:rsidP="00976102">
            <w:pPr>
              <w:spacing w:line="276" w:lineRule="auto"/>
              <w:jc w:val="center"/>
              <w:rPr>
                <w:rFonts w:ascii="Times New Roman" w:hAnsi="Times New Roman" w:cs="Times New Roman"/>
                <w:sz w:val="24"/>
                <w:szCs w:val="24"/>
              </w:rPr>
            </w:pPr>
            <w:bookmarkStart w:id="6" w:name="_Hlk193109509"/>
            <w:r w:rsidRPr="00AD3128">
              <w:rPr>
                <w:rFonts w:ascii="Times New Roman" w:hAnsi="Times New Roman" w:cs="Times New Roman"/>
                <w:sz w:val="24"/>
                <w:szCs w:val="24"/>
              </w:rPr>
              <w:t>5040</w:t>
            </w:r>
            <w:bookmarkEnd w:id="6"/>
          </w:p>
        </w:tc>
        <w:tc>
          <w:tcPr>
            <w:tcW w:w="1016" w:type="dxa"/>
            <w:vMerge w:val="restart"/>
            <w:tcBorders>
              <w:top w:val="single" w:sz="4" w:space="0" w:color="auto"/>
              <w:left w:val="single" w:sz="4" w:space="0" w:color="auto"/>
              <w:bottom w:val="single" w:sz="4" w:space="0" w:color="auto"/>
              <w:right w:val="single" w:sz="4" w:space="0" w:color="auto"/>
            </w:tcBorders>
            <w:vAlign w:val="center"/>
          </w:tcPr>
          <w:p w14:paraId="3945A97E" w14:textId="77777777" w:rsidR="00AD3128" w:rsidRPr="00AD3128" w:rsidRDefault="00AD3128" w:rsidP="00976102">
            <w:pPr>
              <w:spacing w:line="276" w:lineRule="auto"/>
              <w:jc w:val="center"/>
              <w:rPr>
                <w:rFonts w:ascii="Times New Roman" w:hAnsi="Times New Roman" w:cs="Times New Roman"/>
                <w:sz w:val="24"/>
                <w:szCs w:val="24"/>
              </w:rPr>
            </w:pPr>
            <w:r w:rsidRPr="00AD3128">
              <w:rPr>
                <w:rFonts w:ascii="Times New Roman" w:hAnsi="Times New Roman" w:cs="Times New Roman"/>
                <w:sz w:val="24"/>
                <w:szCs w:val="24"/>
              </w:rPr>
              <w:t>4</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1E176CA8" w14:textId="77777777" w:rsidR="00AD3128" w:rsidRPr="00AD3128" w:rsidRDefault="00AD3128" w:rsidP="00976102">
            <w:pPr>
              <w:spacing w:line="276" w:lineRule="auto"/>
              <w:jc w:val="center"/>
              <w:rPr>
                <w:rFonts w:ascii="Times New Roman" w:hAnsi="Times New Roman" w:cs="Times New Roman"/>
                <w:sz w:val="24"/>
                <w:szCs w:val="24"/>
              </w:rPr>
            </w:pPr>
            <w:r w:rsidRPr="00AD3128">
              <w:rPr>
                <w:rFonts w:ascii="Times New Roman" w:hAnsi="Times New Roman" w:cs="Times New Roman"/>
                <w:sz w:val="24"/>
                <w:szCs w:val="24"/>
              </w:rPr>
              <w:t>0,08</w:t>
            </w:r>
          </w:p>
        </w:tc>
        <w:tc>
          <w:tcPr>
            <w:tcW w:w="1452" w:type="dxa"/>
            <w:vMerge w:val="restart"/>
            <w:tcBorders>
              <w:top w:val="single" w:sz="4" w:space="0" w:color="auto"/>
              <w:left w:val="single" w:sz="4" w:space="0" w:color="auto"/>
              <w:bottom w:val="single" w:sz="4" w:space="0" w:color="auto"/>
              <w:right w:val="single" w:sz="4" w:space="0" w:color="auto"/>
            </w:tcBorders>
            <w:vAlign w:val="center"/>
            <w:hideMark/>
          </w:tcPr>
          <w:p w14:paraId="03B0280D" w14:textId="77777777" w:rsidR="00AD3128" w:rsidRPr="00AD3128" w:rsidRDefault="00AD3128" w:rsidP="00976102">
            <w:pPr>
              <w:spacing w:line="276" w:lineRule="auto"/>
              <w:jc w:val="center"/>
              <w:rPr>
                <w:rFonts w:ascii="Times New Roman" w:hAnsi="Times New Roman" w:cs="Times New Roman"/>
                <w:sz w:val="24"/>
                <w:szCs w:val="24"/>
              </w:rPr>
            </w:pPr>
            <w:r w:rsidRPr="00AD3128">
              <w:rPr>
                <w:rFonts w:ascii="Times New Roman" w:hAnsi="Times New Roman" w:cs="Times New Roman"/>
                <w:sz w:val="24"/>
                <w:szCs w:val="24"/>
              </w:rPr>
              <w:t>0</w:t>
            </w:r>
          </w:p>
        </w:tc>
        <w:tc>
          <w:tcPr>
            <w:tcW w:w="132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FD24FC"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Decyzje utrzymane w mocy</w:t>
            </w:r>
          </w:p>
        </w:tc>
        <w:tc>
          <w:tcPr>
            <w:tcW w:w="11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809C1B"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Decyzje uchylone</w:t>
            </w:r>
          </w:p>
        </w:tc>
        <w:tc>
          <w:tcPr>
            <w:tcW w:w="15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F1995E"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Decyzje przekazane do ponownego rozpatrzenia</w:t>
            </w:r>
          </w:p>
        </w:tc>
        <w:tc>
          <w:tcPr>
            <w:tcW w:w="152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9571A7" w14:textId="77777777" w:rsidR="00AD3128" w:rsidRPr="00AD3128" w:rsidRDefault="00AD3128" w:rsidP="00AD3128">
            <w:pPr>
              <w:spacing w:line="276" w:lineRule="auto"/>
              <w:jc w:val="center"/>
              <w:rPr>
                <w:rFonts w:ascii="Times New Roman" w:hAnsi="Times New Roman" w:cs="Times New Roman"/>
                <w:b/>
                <w:bCs/>
                <w:sz w:val="24"/>
                <w:szCs w:val="24"/>
              </w:rPr>
            </w:pPr>
            <w:r w:rsidRPr="00AD3128">
              <w:rPr>
                <w:rFonts w:ascii="Times New Roman" w:hAnsi="Times New Roman" w:cs="Times New Roman"/>
                <w:b/>
                <w:bCs/>
                <w:sz w:val="24"/>
                <w:szCs w:val="24"/>
              </w:rPr>
              <w:t>Postanowienie o niedopuszczalności odwołania</w:t>
            </w:r>
          </w:p>
        </w:tc>
      </w:tr>
      <w:tr w:rsidR="00976102" w:rsidRPr="00AD3128" w14:paraId="0F381DCE" w14:textId="77777777" w:rsidTr="0097610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508BB" w14:textId="77777777" w:rsidR="00AD3128" w:rsidRPr="00AD3128" w:rsidRDefault="00AD3128" w:rsidP="00AD3128">
            <w:pPr>
              <w:spacing w:line="276"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CA83A" w14:textId="77777777" w:rsidR="00AD3128" w:rsidRPr="00AD3128" w:rsidRDefault="00AD3128" w:rsidP="00AD3128">
            <w:pPr>
              <w:spacing w:line="276"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E9F0D" w14:textId="77777777" w:rsidR="00AD3128" w:rsidRPr="00AD3128" w:rsidRDefault="00AD3128" w:rsidP="00AD3128">
            <w:pPr>
              <w:spacing w:line="276"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8715E" w14:textId="77777777" w:rsidR="00AD3128" w:rsidRPr="00AD3128" w:rsidRDefault="00AD3128" w:rsidP="00AD3128">
            <w:pPr>
              <w:spacing w:line="276" w:lineRule="auto"/>
              <w:jc w:val="center"/>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hideMark/>
          </w:tcPr>
          <w:p w14:paraId="7B01ED19" w14:textId="77777777" w:rsidR="00AD3128" w:rsidRPr="00AD3128" w:rsidRDefault="00AD3128" w:rsidP="00AD3128">
            <w:pPr>
              <w:spacing w:line="276" w:lineRule="auto"/>
              <w:jc w:val="center"/>
              <w:rPr>
                <w:rFonts w:ascii="Times New Roman" w:hAnsi="Times New Roman" w:cs="Times New Roman"/>
                <w:sz w:val="24"/>
                <w:szCs w:val="24"/>
              </w:rPr>
            </w:pPr>
            <w:r w:rsidRPr="00AD3128">
              <w:rPr>
                <w:rFonts w:ascii="Times New Roman" w:hAnsi="Times New Roman" w:cs="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hideMark/>
          </w:tcPr>
          <w:p w14:paraId="13F1E301" w14:textId="77777777" w:rsidR="00AD3128" w:rsidRPr="00AD3128" w:rsidRDefault="00AD3128" w:rsidP="00AD3128">
            <w:pPr>
              <w:spacing w:line="276" w:lineRule="auto"/>
              <w:jc w:val="center"/>
              <w:rPr>
                <w:rFonts w:ascii="Times New Roman" w:hAnsi="Times New Roman" w:cs="Times New Roman"/>
                <w:sz w:val="24"/>
                <w:szCs w:val="24"/>
              </w:rPr>
            </w:pPr>
            <w:r w:rsidRPr="00AD3128">
              <w:rPr>
                <w:rFonts w:ascii="Times New Roman" w:hAnsi="Times New Roman" w:cs="Times New Roman"/>
                <w:sz w:val="24"/>
                <w:szCs w:val="24"/>
              </w:rPr>
              <w:t>1</w:t>
            </w:r>
          </w:p>
        </w:tc>
        <w:tc>
          <w:tcPr>
            <w:tcW w:w="1518" w:type="dxa"/>
            <w:tcBorders>
              <w:top w:val="single" w:sz="4" w:space="0" w:color="auto"/>
              <w:left w:val="single" w:sz="4" w:space="0" w:color="auto"/>
              <w:bottom w:val="single" w:sz="4" w:space="0" w:color="auto"/>
              <w:right w:val="single" w:sz="4" w:space="0" w:color="auto"/>
            </w:tcBorders>
            <w:hideMark/>
          </w:tcPr>
          <w:p w14:paraId="419E47D9" w14:textId="77777777" w:rsidR="00AD3128" w:rsidRPr="00AD3128" w:rsidRDefault="00AD3128" w:rsidP="00AD3128">
            <w:pPr>
              <w:spacing w:line="276" w:lineRule="auto"/>
              <w:jc w:val="center"/>
              <w:rPr>
                <w:rFonts w:ascii="Times New Roman" w:hAnsi="Times New Roman" w:cs="Times New Roman"/>
                <w:sz w:val="24"/>
                <w:szCs w:val="24"/>
              </w:rPr>
            </w:pPr>
            <w:r w:rsidRPr="00AD3128">
              <w:rPr>
                <w:rFonts w:ascii="Times New Roman" w:hAnsi="Times New Roman" w:cs="Times New Roman"/>
                <w:sz w:val="24"/>
                <w:szCs w:val="24"/>
              </w:rPr>
              <w:t>1</w:t>
            </w:r>
          </w:p>
        </w:tc>
        <w:tc>
          <w:tcPr>
            <w:tcW w:w="1525" w:type="dxa"/>
            <w:tcBorders>
              <w:top w:val="single" w:sz="4" w:space="0" w:color="auto"/>
              <w:left w:val="single" w:sz="4" w:space="0" w:color="auto"/>
              <w:bottom w:val="single" w:sz="4" w:space="0" w:color="auto"/>
              <w:right w:val="single" w:sz="4" w:space="0" w:color="auto"/>
            </w:tcBorders>
            <w:hideMark/>
          </w:tcPr>
          <w:p w14:paraId="7037294B" w14:textId="77777777" w:rsidR="00AD3128" w:rsidRPr="00AD3128" w:rsidRDefault="00AD3128" w:rsidP="00AD3128">
            <w:pPr>
              <w:spacing w:line="276" w:lineRule="auto"/>
              <w:jc w:val="center"/>
              <w:rPr>
                <w:rFonts w:ascii="Times New Roman" w:hAnsi="Times New Roman" w:cs="Times New Roman"/>
                <w:sz w:val="24"/>
                <w:szCs w:val="24"/>
              </w:rPr>
            </w:pPr>
            <w:r w:rsidRPr="00AD3128">
              <w:rPr>
                <w:rFonts w:ascii="Times New Roman" w:hAnsi="Times New Roman" w:cs="Times New Roman"/>
                <w:sz w:val="24"/>
                <w:szCs w:val="24"/>
              </w:rPr>
              <w:t>0</w:t>
            </w:r>
          </w:p>
        </w:tc>
      </w:tr>
    </w:tbl>
    <w:p w14:paraId="76DC2F8A" w14:textId="4DC7028F" w:rsidR="00AD3128" w:rsidRPr="00AD3128" w:rsidRDefault="00AD3128" w:rsidP="00AD3128">
      <w:pPr>
        <w:spacing w:line="360" w:lineRule="auto"/>
        <w:jc w:val="both"/>
        <w:rPr>
          <w:rFonts w:ascii="Times New Roman" w:hAnsi="Times New Roman" w:cs="Times New Roman"/>
          <w:b/>
          <w:bCs/>
          <w:sz w:val="24"/>
          <w:szCs w:val="24"/>
        </w:rPr>
      </w:pPr>
      <w:r w:rsidRPr="00AD3128">
        <w:rPr>
          <w:rFonts w:ascii="Times New Roman" w:hAnsi="Times New Roman" w:cs="Times New Roman"/>
          <w:b/>
          <w:bCs/>
          <w:sz w:val="24"/>
          <w:szCs w:val="24"/>
        </w:rPr>
        <w:t>Decyzje zaskarżone w 2024 r.</w:t>
      </w:r>
      <w:r w:rsidR="00D952BC">
        <w:rPr>
          <w:rFonts w:ascii="Times New Roman" w:hAnsi="Times New Roman" w:cs="Times New Roman"/>
          <w:b/>
          <w:bCs/>
          <w:sz w:val="24"/>
          <w:szCs w:val="24"/>
        </w:rPr>
        <w:t>:</w:t>
      </w:r>
    </w:p>
    <w:p w14:paraId="67C3BD2A" w14:textId="7D87997D" w:rsidR="00AD3128" w:rsidRPr="00AD3128" w:rsidRDefault="00AD3128" w:rsidP="00AE7E00">
      <w:pPr>
        <w:spacing w:before="240"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Ponadto w ramach Koordynacji Systemu Zabezpieczenia Społecznego przesłano do</w:t>
      </w:r>
      <w:r w:rsidR="00C822A5">
        <w:rPr>
          <w:rFonts w:ascii="Times New Roman" w:hAnsi="Times New Roman" w:cs="Times New Roman"/>
          <w:sz w:val="24"/>
          <w:szCs w:val="24"/>
        </w:rPr>
        <w:t> </w:t>
      </w:r>
      <w:r w:rsidRPr="00AD3128">
        <w:rPr>
          <w:rFonts w:ascii="Times New Roman" w:hAnsi="Times New Roman" w:cs="Times New Roman"/>
          <w:sz w:val="24"/>
          <w:szCs w:val="24"/>
        </w:rPr>
        <w:t xml:space="preserve"> Wojewódzkiego Urzędu Pracy w Warszawie 11 wniosków o potwierdzenie okresów ubezpieczenia i pracy za granicą.</w:t>
      </w:r>
    </w:p>
    <w:p w14:paraId="514E4AE0" w14:textId="4764DF09" w:rsidR="00AE7E00" w:rsidRPr="00AD3128" w:rsidRDefault="00AD3128" w:rsidP="00AE7E00">
      <w:pPr>
        <w:spacing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Z transferu zasiłku nabytego w krajach UE i EOG skorzystało 6 osób.</w:t>
      </w:r>
    </w:p>
    <w:p w14:paraId="37025342" w14:textId="01F0966E" w:rsidR="00AE7E00" w:rsidRPr="00E6411F" w:rsidRDefault="00976102" w:rsidP="00E6411F">
      <w:pPr>
        <w:pStyle w:val="Akapitzlist"/>
        <w:numPr>
          <w:ilvl w:val="1"/>
          <w:numId w:val="2"/>
        </w:numPr>
        <w:spacing w:before="240" w:line="360" w:lineRule="auto"/>
        <w:jc w:val="both"/>
        <w:rPr>
          <w:rFonts w:ascii="Times New Roman" w:hAnsi="Times New Roman" w:cs="Times New Roman"/>
          <w:b/>
          <w:bCs/>
          <w:sz w:val="24"/>
          <w:szCs w:val="24"/>
        </w:rPr>
      </w:pPr>
      <w:r w:rsidRPr="00976102">
        <w:rPr>
          <w:rFonts w:ascii="Times New Roman" w:hAnsi="Times New Roman" w:cs="Times New Roman"/>
          <w:b/>
          <w:bCs/>
          <w:sz w:val="24"/>
          <w:szCs w:val="24"/>
        </w:rPr>
        <w:t xml:space="preserve"> </w:t>
      </w:r>
      <w:r w:rsidR="00AD3128" w:rsidRPr="00976102">
        <w:rPr>
          <w:rFonts w:ascii="Times New Roman" w:hAnsi="Times New Roman" w:cs="Times New Roman"/>
          <w:b/>
          <w:bCs/>
          <w:sz w:val="24"/>
          <w:szCs w:val="24"/>
        </w:rPr>
        <w:t>Osoby pobierające dodatek aktywizacyjny</w:t>
      </w:r>
    </w:p>
    <w:p w14:paraId="6141ACF6" w14:textId="42565451" w:rsidR="00AD3128" w:rsidRPr="00AD3128" w:rsidRDefault="00AD3128" w:rsidP="00AE7E00">
      <w:pPr>
        <w:spacing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Dodatek aktywizacyjny to świadczenie przysługujące osobie bezrobotnej zarejestrowanej w</w:t>
      </w:r>
      <w:r w:rsidR="00C822A5">
        <w:rPr>
          <w:rFonts w:ascii="Times New Roman" w:hAnsi="Times New Roman" w:cs="Times New Roman"/>
          <w:sz w:val="24"/>
          <w:szCs w:val="24"/>
        </w:rPr>
        <w:t> </w:t>
      </w:r>
      <w:r w:rsidRPr="00AD3128">
        <w:rPr>
          <w:rFonts w:ascii="Times New Roman" w:hAnsi="Times New Roman" w:cs="Times New Roman"/>
          <w:sz w:val="24"/>
          <w:szCs w:val="24"/>
        </w:rPr>
        <w:t xml:space="preserve"> powiatowym urzędzie pracy i posiadającej prawo do zasiłku, jeżeli:</w:t>
      </w:r>
    </w:p>
    <w:p w14:paraId="2F955394" w14:textId="77777777" w:rsidR="00AD3128" w:rsidRPr="00976102" w:rsidRDefault="00AD3128" w:rsidP="00E7785D">
      <w:pPr>
        <w:pStyle w:val="Akapitzlist"/>
        <w:numPr>
          <w:ilvl w:val="0"/>
          <w:numId w:val="57"/>
        </w:numPr>
        <w:spacing w:line="360" w:lineRule="auto"/>
        <w:jc w:val="both"/>
        <w:rPr>
          <w:rFonts w:ascii="Times New Roman" w:hAnsi="Times New Roman" w:cs="Times New Roman"/>
          <w:sz w:val="24"/>
          <w:szCs w:val="24"/>
        </w:rPr>
      </w:pPr>
      <w:r w:rsidRPr="00976102">
        <w:rPr>
          <w:rFonts w:ascii="Times New Roman" w:hAnsi="Times New Roman" w:cs="Times New Roman"/>
          <w:sz w:val="24"/>
          <w:szCs w:val="24"/>
        </w:rPr>
        <w:t>z własnej inicjatywy podjęła zatrudnienie lub inną pracę zarobkową;</w:t>
      </w:r>
    </w:p>
    <w:p w14:paraId="0EB4120F" w14:textId="77777777" w:rsidR="00AD3128" w:rsidRPr="00976102" w:rsidRDefault="00AD3128" w:rsidP="00E7785D">
      <w:pPr>
        <w:pStyle w:val="Akapitzlist"/>
        <w:numPr>
          <w:ilvl w:val="0"/>
          <w:numId w:val="57"/>
        </w:numPr>
        <w:spacing w:line="360" w:lineRule="auto"/>
        <w:jc w:val="both"/>
        <w:rPr>
          <w:rFonts w:ascii="Times New Roman" w:hAnsi="Times New Roman" w:cs="Times New Roman"/>
          <w:sz w:val="24"/>
          <w:szCs w:val="24"/>
        </w:rPr>
      </w:pPr>
      <w:r w:rsidRPr="00976102">
        <w:rPr>
          <w:rFonts w:ascii="Times New Roman" w:hAnsi="Times New Roman" w:cs="Times New Roman"/>
          <w:sz w:val="24"/>
          <w:szCs w:val="24"/>
        </w:rPr>
        <w:t>w wyniku skierowania przez powiatowy urząd pracy podjęła zatrudnienie w niepełnym wymiarze czasu pracy i otrzymuje wynagrodzenie niższe od minimalnego wynagrodzenia za pracę.</w:t>
      </w:r>
    </w:p>
    <w:p w14:paraId="38ED1303" w14:textId="270ED92B" w:rsidR="00976102" w:rsidRDefault="00AD3128" w:rsidP="00AD3128">
      <w:p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W 2024 roku 72 osoby (w tym 63% kobiet) nabyły prawo do dodatku aktywizacyjnego w</w:t>
      </w:r>
      <w:r w:rsidR="00C822A5">
        <w:rPr>
          <w:rFonts w:ascii="Times New Roman" w:hAnsi="Times New Roman" w:cs="Times New Roman"/>
          <w:sz w:val="24"/>
          <w:szCs w:val="24"/>
        </w:rPr>
        <w:t> </w:t>
      </w:r>
      <w:r w:rsidRPr="00AD3128">
        <w:rPr>
          <w:rFonts w:ascii="Times New Roman" w:hAnsi="Times New Roman" w:cs="Times New Roman"/>
          <w:sz w:val="24"/>
          <w:szCs w:val="24"/>
        </w:rPr>
        <w:t xml:space="preserve"> związku z podjęciem zatrudnienia z własnej inicjatywy, a 8 osób kontynuowało jego pobieranie z poprzedniego roku. Największa liczba osób nabyła prawo do dodatku w marcu i</w:t>
      </w:r>
      <w:r w:rsidR="00C822A5">
        <w:rPr>
          <w:rFonts w:ascii="Times New Roman" w:hAnsi="Times New Roman" w:cs="Times New Roman"/>
          <w:sz w:val="24"/>
          <w:szCs w:val="24"/>
        </w:rPr>
        <w:t> </w:t>
      </w:r>
      <w:r w:rsidRPr="00AD3128">
        <w:rPr>
          <w:rFonts w:ascii="Times New Roman" w:hAnsi="Times New Roman" w:cs="Times New Roman"/>
          <w:sz w:val="24"/>
          <w:szCs w:val="24"/>
        </w:rPr>
        <w:t xml:space="preserve"> we wrześniu, co może wskazywać na sezonowość rynku pracy i większą liczbę ofert zatrudnienia w tych miesiącach.</w:t>
      </w:r>
    </w:p>
    <w:p w14:paraId="7A5308B7" w14:textId="5E825F8C" w:rsidR="00C822A5" w:rsidRDefault="00AD3128" w:rsidP="00AD3128">
      <w:p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W 2023 roku liczba osób otrzymujących dodatek aktywizacyjny wyniosła 66, a 12 osób kontynuowało jego pobieranie z 2022 roku. Wzrost liczby przyznanych dodatków wskazuje na</w:t>
      </w:r>
      <w:r w:rsidR="00C822A5">
        <w:rPr>
          <w:rFonts w:ascii="Times New Roman" w:hAnsi="Times New Roman" w:cs="Times New Roman"/>
          <w:sz w:val="24"/>
          <w:szCs w:val="24"/>
        </w:rPr>
        <w:t> </w:t>
      </w:r>
      <w:r w:rsidRPr="00AD3128">
        <w:rPr>
          <w:rFonts w:ascii="Times New Roman" w:hAnsi="Times New Roman" w:cs="Times New Roman"/>
          <w:sz w:val="24"/>
          <w:szCs w:val="24"/>
        </w:rPr>
        <w:t xml:space="preserve"> większe zainteresowanie podjęciem pracy przy jednoczesnym wsparciu finansowym.</w:t>
      </w:r>
    </w:p>
    <w:tbl>
      <w:tblPr>
        <w:tblStyle w:val="Tabela-Siatka"/>
        <w:tblW w:w="0" w:type="auto"/>
        <w:tblLook w:val="04A0" w:firstRow="1" w:lastRow="0" w:firstColumn="1" w:lastColumn="0" w:noHBand="0" w:noVBand="1"/>
      </w:tblPr>
      <w:tblGrid>
        <w:gridCol w:w="1980"/>
        <w:gridCol w:w="1714"/>
        <w:gridCol w:w="1676"/>
        <w:gridCol w:w="2056"/>
        <w:gridCol w:w="1636"/>
      </w:tblGrid>
      <w:tr w:rsidR="000B359C" w14:paraId="1E8E2E9E" w14:textId="77777777" w:rsidTr="00893E07">
        <w:tc>
          <w:tcPr>
            <w:tcW w:w="1980" w:type="dxa"/>
            <w:vMerge w:val="restart"/>
            <w:shd w:val="clear" w:color="auto" w:fill="C5E0B3" w:themeFill="accent6" w:themeFillTint="66"/>
            <w:vAlign w:val="center"/>
          </w:tcPr>
          <w:p w14:paraId="49B057CB" w14:textId="77777777" w:rsidR="000B359C" w:rsidRDefault="000B359C" w:rsidP="00893E07">
            <w:pPr>
              <w:spacing w:line="360" w:lineRule="auto"/>
              <w:jc w:val="center"/>
            </w:pPr>
            <w:r w:rsidRPr="00AD3128">
              <w:rPr>
                <w:rFonts w:ascii="Times New Roman" w:hAnsi="Times New Roman" w:cs="Times New Roman"/>
                <w:b/>
                <w:bCs/>
                <w:sz w:val="24"/>
                <w:szCs w:val="24"/>
              </w:rPr>
              <w:lastRenderedPageBreak/>
              <w:t>Miesiąc</w:t>
            </w:r>
          </w:p>
        </w:tc>
        <w:tc>
          <w:tcPr>
            <w:tcW w:w="3390" w:type="dxa"/>
            <w:gridSpan w:val="2"/>
            <w:shd w:val="clear" w:color="auto" w:fill="C5E0B3" w:themeFill="accent6" w:themeFillTint="66"/>
            <w:vAlign w:val="center"/>
          </w:tcPr>
          <w:p w14:paraId="0D24DF3D" w14:textId="77777777" w:rsidR="000B359C" w:rsidRDefault="000B359C" w:rsidP="00893E07">
            <w:pPr>
              <w:spacing w:line="360" w:lineRule="auto"/>
              <w:jc w:val="center"/>
            </w:pPr>
            <w:r w:rsidRPr="00AD3128">
              <w:rPr>
                <w:rFonts w:ascii="Times New Roman" w:hAnsi="Times New Roman" w:cs="Times New Roman"/>
                <w:b/>
                <w:bCs/>
                <w:sz w:val="24"/>
                <w:szCs w:val="24"/>
              </w:rPr>
              <w:t>Osoby, które podjęły pracę z własnej inicjatywy i złożyły wniosek o przyznanie dodatku aktywizacyjnego w miesiącu sprawozdawczym</w:t>
            </w:r>
          </w:p>
        </w:tc>
        <w:tc>
          <w:tcPr>
            <w:tcW w:w="3692" w:type="dxa"/>
            <w:gridSpan w:val="2"/>
            <w:shd w:val="clear" w:color="auto" w:fill="C5E0B3" w:themeFill="accent6" w:themeFillTint="66"/>
            <w:vAlign w:val="center"/>
          </w:tcPr>
          <w:p w14:paraId="5A94EE7E" w14:textId="77777777" w:rsidR="000B359C" w:rsidRDefault="000B359C" w:rsidP="00893E07">
            <w:pPr>
              <w:spacing w:line="360" w:lineRule="auto"/>
              <w:jc w:val="center"/>
            </w:pPr>
            <w:r w:rsidRPr="00AD3128">
              <w:rPr>
                <w:rFonts w:ascii="Times New Roman" w:hAnsi="Times New Roman" w:cs="Times New Roman"/>
                <w:b/>
                <w:bCs/>
                <w:sz w:val="24"/>
                <w:szCs w:val="24"/>
              </w:rPr>
              <w:t xml:space="preserve">Osoby uprawnione </w:t>
            </w:r>
            <w:r w:rsidRPr="00AD3128">
              <w:rPr>
                <w:rFonts w:ascii="Times New Roman" w:hAnsi="Times New Roman" w:cs="Times New Roman"/>
                <w:b/>
                <w:bCs/>
                <w:sz w:val="24"/>
                <w:szCs w:val="24"/>
              </w:rPr>
              <w:br/>
              <w:t>w końcu miesiąca sprawozdawczego do otrzymania dodatku aktywizacyjnego</w:t>
            </w:r>
          </w:p>
        </w:tc>
      </w:tr>
      <w:tr w:rsidR="000B359C" w14:paraId="57586A8C" w14:textId="77777777" w:rsidTr="00893E07">
        <w:tc>
          <w:tcPr>
            <w:tcW w:w="1980" w:type="dxa"/>
            <w:vMerge/>
            <w:shd w:val="clear" w:color="auto" w:fill="C5E0B3" w:themeFill="accent6" w:themeFillTint="66"/>
            <w:vAlign w:val="center"/>
          </w:tcPr>
          <w:p w14:paraId="4F9F2AE1" w14:textId="77777777" w:rsidR="000B359C" w:rsidRDefault="000B359C" w:rsidP="00893E07">
            <w:pPr>
              <w:spacing w:line="360" w:lineRule="auto"/>
              <w:jc w:val="center"/>
            </w:pPr>
          </w:p>
        </w:tc>
        <w:tc>
          <w:tcPr>
            <w:tcW w:w="1714" w:type="dxa"/>
            <w:shd w:val="clear" w:color="auto" w:fill="C5E0B3" w:themeFill="accent6" w:themeFillTint="66"/>
            <w:vAlign w:val="center"/>
          </w:tcPr>
          <w:p w14:paraId="283CDE85" w14:textId="77777777" w:rsidR="000B359C" w:rsidRDefault="000B359C" w:rsidP="00893E07">
            <w:pPr>
              <w:spacing w:line="360" w:lineRule="auto"/>
              <w:jc w:val="center"/>
            </w:pPr>
            <w:r w:rsidRPr="00AD3128">
              <w:rPr>
                <w:rFonts w:ascii="Times New Roman" w:hAnsi="Times New Roman" w:cs="Times New Roman"/>
                <w:b/>
                <w:bCs/>
                <w:sz w:val="24"/>
                <w:szCs w:val="24"/>
              </w:rPr>
              <w:t>Ogółem</w:t>
            </w:r>
          </w:p>
        </w:tc>
        <w:tc>
          <w:tcPr>
            <w:tcW w:w="1676" w:type="dxa"/>
            <w:shd w:val="clear" w:color="auto" w:fill="C5E0B3" w:themeFill="accent6" w:themeFillTint="66"/>
            <w:vAlign w:val="center"/>
          </w:tcPr>
          <w:p w14:paraId="4231538E" w14:textId="77777777" w:rsidR="000B359C" w:rsidRDefault="000B359C" w:rsidP="00893E07">
            <w:pPr>
              <w:spacing w:line="360" w:lineRule="auto"/>
              <w:jc w:val="center"/>
            </w:pPr>
            <w:r w:rsidRPr="00AD3128">
              <w:rPr>
                <w:rFonts w:ascii="Times New Roman" w:hAnsi="Times New Roman" w:cs="Times New Roman"/>
                <w:b/>
                <w:bCs/>
                <w:sz w:val="24"/>
                <w:szCs w:val="24"/>
              </w:rPr>
              <w:t>Kobiety</w:t>
            </w:r>
          </w:p>
        </w:tc>
        <w:tc>
          <w:tcPr>
            <w:tcW w:w="2056" w:type="dxa"/>
            <w:shd w:val="clear" w:color="auto" w:fill="C5E0B3" w:themeFill="accent6" w:themeFillTint="66"/>
            <w:vAlign w:val="center"/>
          </w:tcPr>
          <w:p w14:paraId="795F541C" w14:textId="77777777" w:rsidR="000B359C" w:rsidRDefault="000B359C" w:rsidP="00893E07">
            <w:pPr>
              <w:spacing w:line="360" w:lineRule="auto"/>
              <w:jc w:val="center"/>
            </w:pPr>
            <w:r w:rsidRPr="00AD3128">
              <w:rPr>
                <w:rFonts w:ascii="Times New Roman" w:hAnsi="Times New Roman" w:cs="Times New Roman"/>
                <w:b/>
                <w:bCs/>
                <w:sz w:val="24"/>
                <w:szCs w:val="24"/>
              </w:rPr>
              <w:t>Ogółem</w:t>
            </w:r>
          </w:p>
        </w:tc>
        <w:tc>
          <w:tcPr>
            <w:tcW w:w="1636" w:type="dxa"/>
            <w:shd w:val="clear" w:color="auto" w:fill="C5E0B3" w:themeFill="accent6" w:themeFillTint="66"/>
            <w:vAlign w:val="center"/>
          </w:tcPr>
          <w:p w14:paraId="592ABB18" w14:textId="77777777" w:rsidR="000B359C" w:rsidRDefault="000B359C" w:rsidP="00893E07">
            <w:pPr>
              <w:spacing w:line="360" w:lineRule="auto"/>
              <w:jc w:val="center"/>
            </w:pPr>
            <w:r w:rsidRPr="00AD3128">
              <w:rPr>
                <w:rFonts w:ascii="Times New Roman" w:hAnsi="Times New Roman" w:cs="Times New Roman"/>
                <w:b/>
                <w:bCs/>
                <w:sz w:val="24"/>
                <w:szCs w:val="24"/>
              </w:rPr>
              <w:t>Kobiety</w:t>
            </w:r>
          </w:p>
        </w:tc>
      </w:tr>
      <w:tr w:rsidR="000B359C" w:rsidRPr="00DF196F" w14:paraId="49508BD7" w14:textId="77777777" w:rsidTr="00893E07">
        <w:tc>
          <w:tcPr>
            <w:tcW w:w="1980" w:type="dxa"/>
            <w:shd w:val="clear" w:color="auto" w:fill="E2EFD9" w:themeFill="accent6" w:themeFillTint="33"/>
            <w:vAlign w:val="center"/>
          </w:tcPr>
          <w:p w14:paraId="75FC6D19" w14:textId="77777777" w:rsidR="000B359C" w:rsidRDefault="000B359C" w:rsidP="00893E07">
            <w:pPr>
              <w:tabs>
                <w:tab w:val="left" w:pos="1365"/>
              </w:tabs>
              <w:spacing w:line="360" w:lineRule="auto"/>
              <w:jc w:val="center"/>
            </w:pPr>
            <w:r w:rsidRPr="00AD3128">
              <w:rPr>
                <w:rFonts w:ascii="Times New Roman" w:hAnsi="Times New Roman" w:cs="Times New Roman"/>
                <w:sz w:val="24"/>
                <w:szCs w:val="24"/>
              </w:rPr>
              <w:t>Styczeń 2024</w:t>
            </w:r>
          </w:p>
        </w:tc>
        <w:tc>
          <w:tcPr>
            <w:tcW w:w="1714" w:type="dxa"/>
            <w:vAlign w:val="center"/>
          </w:tcPr>
          <w:p w14:paraId="6FF25C07" w14:textId="77777777" w:rsidR="000B359C" w:rsidRPr="00DF196F" w:rsidRDefault="000B359C" w:rsidP="00893E07">
            <w:pPr>
              <w:spacing w:line="360" w:lineRule="auto"/>
              <w:jc w:val="center"/>
              <w:rPr>
                <w:rFonts w:ascii="Times New Roman" w:hAnsi="Times New Roman" w:cs="Times New Roman"/>
                <w:sz w:val="24"/>
                <w:szCs w:val="24"/>
              </w:rPr>
            </w:pPr>
            <w:r w:rsidRPr="00DF196F">
              <w:rPr>
                <w:rFonts w:ascii="Times New Roman" w:hAnsi="Times New Roman" w:cs="Times New Roman"/>
                <w:sz w:val="24"/>
                <w:szCs w:val="24"/>
              </w:rPr>
              <w:t>7</w:t>
            </w:r>
          </w:p>
        </w:tc>
        <w:tc>
          <w:tcPr>
            <w:tcW w:w="1676" w:type="dxa"/>
            <w:vAlign w:val="center"/>
          </w:tcPr>
          <w:p w14:paraId="3FC173C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56" w:type="dxa"/>
            <w:vAlign w:val="center"/>
          </w:tcPr>
          <w:p w14:paraId="7B8451AA"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36" w:type="dxa"/>
            <w:vAlign w:val="center"/>
          </w:tcPr>
          <w:p w14:paraId="1E3DF0EE"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B359C" w:rsidRPr="00DF196F" w14:paraId="4F6EE05C" w14:textId="77777777" w:rsidTr="00893E07">
        <w:tc>
          <w:tcPr>
            <w:tcW w:w="1980" w:type="dxa"/>
            <w:shd w:val="clear" w:color="auto" w:fill="E2EFD9" w:themeFill="accent6" w:themeFillTint="33"/>
            <w:vAlign w:val="center"/>
          </w:tcPr>
          <w:p w14:paraId="3211857B" w14:textId="77777777" w:rsidR="000B359C" w:rsidRDefault="000B359C" w:rsidP="00893E07">
            <w:pPr>
              <w:spacing w:line="360" w:lineRule="auto"/>
              <w:jc w:val="center"/>
            </w:pPr>
            <w:r w:rsidRPr="00AD3128">
              <w:rPr>
                <w:rFonts w:ascii="Times New Roman" w:hAnsi="Times New Roman" w:cs="Times New Roman"/>
                <w:sz w:val="24"/>
                <w:szCs w:val="24"/>
              </w:rPr>
              <w:t>Luty 2024</w:t>
            </w:r>
          </w:p>
        </w:tc>
        <w:tc>
          <w:tcPr>
            <w:tcW w:w="1714" w:type="dxa"/>
            <w:vAlign w:val="center"/>
          </w:tcPr>
          <w:p w14:paraId="653A995F" w14:textId="77777777" w:rsidR="000B359C" w:rsidRPr="00DF196F" w:rsidRDefault="000B359C" w:rsidP="00893E07">
            <w:pPr>
              <w:spacing w:line="360" w:lineRule="auto"/>
              <w:jc w:val="center"/>
              <w:rPr>
                <w:rFonts w:ascii="Times New Roman" w:hAnsi="Times New Roman" w:cs="Times New Roman"/>
                <w:sz w:val="24"/>
                <w:szCs w:val="24"/>
              </w:rPr>
            </w:pPr>
            <w:r w:rsidRPr="00DF196F">
              <w:rPr>
                <w:rFonts w:ascii="Times New Roman" w:hAnsi="Times New Roman" w:cs="Times New Roman"/>
                <w:sz w:val="24"/>
                <w:szCs w:val="24"/>
              </w:rPr>
              <w:t>5</w:t>
            </w:r>
          </w:p>
        </w:tc>
        <w:tc>
          <w:tcPr>
            <w:tcW w:w="1676" w:type="dxa"/>
            <w:vAlign w:val="center"/>
          </w:tcPr>
          <w:p w14:paraId="141ABB9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56" w:type="dxa"/>
            <w:vAlign w:val="center"/>
          </w:tcPr>
          <w:p w14:paraId="609C314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36" w:type="dxa"/>
            <w:vAlign w:val="center"/>
          </w:tcPr>
          <w:p w14:paraId="631C4ACF"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B359C" w:rsidRPr="00DF196F" w14:paraId="27DC1311" w14:textId="77777777" w:rsidTr="00893E07">
        <w:tc>
          <w:tcPr>
            <w:tcW w:w="1980" w:type="dxa"/>
            <w:shd w:val="clear" w:color="auto" w:fill="E2EFD9" w:themeFill="accent6" w:themeFillTint="33"/>
            <w:vAlign w:val="center"/>
          </w:tcPr>
          <w:p w14:paraId="6BA1F83E" w14:textId="77777777" w:rsidR="000B359C" w:rsidRDefault="000B359C" w:rsidP="00893E07">
            <w:pPr>
              <w:spacing w:line="360" w:lineRule="auto"/>
              <w:jc w:val="center"/>
            </w:pPr>
            <w:r w:rsidRPr="00AD3128">
              <w:rPr>
                <w:rFonts w:ascii="Times New Roman" w:hAnsi="Times New Roman" w:cs="Times New Roman"/>
                <w:sz w:val="24"/>
                <w:szCs w:val="24"/>
              </w:rPr>
              <w:t>Marzec 2024</w:t>
            </w:r>
          </w:p>
        </w:tc>
        <w:tc>
          <w:tcPr>
            <w:tcW w:w="1714" w:type="dxa"/>
            <w:vAlign w:val="center"/>
          </w:tcPr>
          <w:p w14:paraId="3FBD6606" w14:textId="77777777" w:rsidR="000B359C" w:rsidRPr="00DF196F" w:rsidRDefault="000B359C" w:rsidP="00893E07">
            <w:pPr>
              <w:spacing w:line="360" w:lineRule="auto"/>
              <w:jc w:val="center"/>
              <w:rPr>
                <w:rFonts w:ascii="Times New Roman" w:hAnsi="Times New Roman" w:cs="Times New Roman"/>
                <w:sz w:val="24"/>
                <w:szCs w:val="24"/>
              </w:rPr>
            </w:pPr>
            <w:r w:rsidRPr="00DF196F">
              <w:rPr>
                <w:rFonts w:ascii="Times New Roman" w:hAnsi="Times New Roman" w:cs="Times New Roman"/>
                <w:sz w:val="24"/>
                <w:szCs w:val="24"/>
              </w:rPr>
              <w:t>12</w:t>
            </w:r>
          </w:p>
        </w:tc>
        <w:tc>
          <w:tcPr>
            <w:tcW w:w="1676" w:type="dxa"/>
            <w:vAlign w:val="center"/>
          </w:tcPr>
          <w:p w14:paraId="5FFFC5A0"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056" w:type="dxa"/>
            <w:vAlign w:val="center"/>
          </w:tcPr>
          <w:p w14:paraId="724D75F8"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36" w:type="dxa"/>
            <w:vAlign w:val="center"/>
          </w:tcPr>
          <w:p w14:paraId="20B3AC0C"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B359C" w:rsidRPr="00DF196F" w14:paraId="363B3007" w14:textId="77777777" w:rsidTr="00893E07">
        <w:tc>
          <w:tcPr>
            <w:tcW w:w="1980" w:type="dxa"/>
            <w:shd w:val="clear" w:color="auto" w:fill="E2EFD9" w:themeFill="accent6" w:themeFillTint="33"/>
            <w:vAlign w:val="center"/>
          </w:tcPr>
          <w:p w14:paraId="40D42A53" w14:textId="77777777" w:rsidR="000B359C" w:rsidRDefault="000B359C" w:rsidP="00893E07">
            <w:pPr>
              <w:spacing w:line="360" w:lineRule="auto"/>
              <w:jc w:val="center"/>
            </w:pPr>
            <w:r w:rsidRPr="00AD3128">
              <w:rPr>
                <w:rFonts w:ascii="Times New Roman" w:hAnsi="Times New Roman" w:cs="Times New Roman"/>
                <w:sz w:val="24"/>
                <w:szCs w:val="24"/>
              </w:rPr>
              <w:t>Kwiecień 2024</w:t>
            </w:r>
          </w:p>
        </w:tc>
        <w:tc>
          <w:tcPr>
            <w:tcW w:w="1714" w:type="dxa"/>
            <w:vAlign w:val="center"/>
          </w:tcPr>
          <w:p w14:paraId="26688001"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76" w:type="dxa"/>
            <w:vAlign w:val="center"/>
          </w:tcPr>
          <w:p w14:paraId="120375A4"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6" w:type="dxa"/>
            <w:vAlign w:val="center"/>
          </w:tcPr>
          <w:p w14:paraId="29C4CEC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36" w:type="dxa"/>
            <w:vAlign w:val="center"/>
          </w:tcPr>
          <w:p w14:paraId="7E3E471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B359C" w:rsidRPr="00DF196F" w14:paraId="538571F1" w14:textId="77777777" w:rsidTr="00893E07">
        <w:tc>
          <w:tcPr>
            <w:tcW w:w="1980" w:type="dxa"/>
            <w:shd w:val="clear" w:color="auto" w:fill="E2EFD9" w:themeFill="accent6" w:themeFillTint="33"/>
            <w:vAlign w:val="center"/>
          </w:tcPr>
          <w:p w14:paraId="17AE4633" w14:textId="77777777" w:rsidR="000B359C" w:rsidRDefault="000B359C" w:rsidP="00893E07">
            <w:pPr>
              <w:spacing w:line="360" w:lineRule="auto"/>
              <w:jc w:val="center"/>
            </w:pPr>
            <w:r w:rsidRPr="00AD3128">
              <w:rPr>
                <w:rFonts w:ascii="Times New Roman" w:hAnsi="Times New Roman" w:cs="Times New Roman"/>
                <w:sz w:val="24"/>
                <w:szCs w:val="24"/>
              </w:rPr>
              <w:t>Maj 2024</w:t>
            </w:r>
          </w:p>
        </w:tc>
        <w:tc>
          <w:tcPr>
            <w:tcW w:w="1714" w:type="dxa"/>
            <w:vAlign w:val="center"/>
          </w:tcPr>
          <w:p w14:paraId="13C7DB36"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76" w:type="dxa"/>
            <w:vAlign w:val="center"/>
          </w:tcPr>
          <w:p w14:paraId="7531616F"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56" w:type="dxa"/>
            <w:vAlign w:val="center"/>
          </w:tcPr>
          <w:p w14:paraId="0273CFB9"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36" w:type="dxa"/>
            <w:vAlign w:val="center"/>
          </w:tcPr>
          <w:p w14:paraId="2FF48B01"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B359C" w:rsidRPr="00DF196F" w14:paraId="0A842C45" w14:textId="77777777" w:rsidTr="00893E07">
        <w:tc>
          <w:tcPr>
            <w:tcW w:w="1980" w:type="dxa"/>
            <w:shd w:val="clear" w:color="auto" w:fill="E2EFD9" w:themeFill="accent6" w:themeFillTint="33"/>
            <w:vAlign w:val="center"/>
          </w:tcPr>
          <w:p w14:paraId="41710D75" w14:textId="77777777" w:rsidR="000B359C" w:rsidRDefault="000B359C" w:rsidP="00893E07">
            <w:pPr>
              <w:spacing w:line="360" w:lineRule="auto"/>
              <w:jc w:val="center"/>
            </w:pPr>
            <w:r w:rsidRPr="00AD3128">
              <w:rPr>
                <w:rFonts w:ascii="Times New Roman" w:hAnsi="Times New Roman" w:cs="Times New Roman"/>
                <w:sz w:val="24"/>
                <w:szCs w:val="24"/>
              </w:rPr>
              <w:t>Czerwiec 2024</w:t>
            </w:r>
          </w:p>
        </w:tc>
        <w:tc>
          <w:tcPr>
            <w:tcW w:w="1714" w:type="dxa"/>
            <w:vAlign w:val="center"/>
          </w:tcPr>
          <w:p w14:paraId="291E125A"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76" w:type="dxa"/>
            <w:vAlign w:val="center"/>
          </w:tcPr>
          <w:p w14:paraId="01B2E02A"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56" w:type="dxa"/>
            <w:vAlign w:val="center"/>
          </w:tcPr>
          <w:p w14:paraId="464E5A17"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36" w:type="dxa"/>
            <w:vAlign w:val="center"/>
          </w:tcPr>
          <w:p w14:paraId="46E2EBF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B359C" w:rsidRPr="00DF196F" w14:paraId="2C01C09D" w14:textId="77777777" w:rsidTr="00893E07">
        <w:tc>
          <w:tcPr>
            <w:tcW w:w="1980" w:type="dxa"/>
            <w:shd w:val="clear" w:color="auto" w:fill="E2EFD9" w:themeFill="accent6" w:themeFillTint="33"/>
            <w:vAlign w:val="center"/>
          </w:tcPr>
          <w:p w14:paraId="0BA30100" w14:textId="77777777" w:rsidR="000B359C" w:rsidRDefault="000B359C" w:rsidP="00893E07">
            <w:pPr>
              <w:spacing w:line="360" w:lineRule="auto"/>
              <w:jc w:val="center"/>
            </w:pPr>
            <w:r w:rsidRPr="00AD3128">
              <w:rPr>
                <w:rFonts w:ascii="Times New Roman" w:hAnsi="Times New Roman" w:cs="Times New Roman"/>
                <w:sz w:val="24"/>
                <w:szCs w:val="24"/>
              </w:rPr>
              <w:t>Lipiec 2024</w:t>
            </w:r>
          </w:p>
        </w:tc>
        <w:tc>
          <w:tcPr>
            <w:tcW w:w="1714" w:type="dxa"/>
            <w:vAlign w:val="center"/>
          </w:tcPr>
          <w:p w14:paraId="076A1DBE"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76" w:type="dxa"/>
            <w:vAlign w:val="center"/>
          </w:tcPr>
          <w:p w14:paraId="0D03B31B"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6" w:type="dxa"/>
            <w:vAlign w:val="center"/>
          </w:tcPr>
          <w:p w14:paraId="61FAC54F"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36" w:type="dxa"/>
            <w:vAlign w:val="center"/>
          </w:tcPr>
          <w:p w14:paraId="6C7051DF"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359C" w:rsidRPr="00DF196F" w14:paraId="1BFECEDB" w14:textId="77777777" w:rsidTr="00893E07">
        <w:tc>
          <w:tcPr>
            <w:tcW w:w="1980" w:type="dxa"/>
            <w:shd w:val="clear" w:color="auto" w:fill="E2EFD9" w:themeFill="accent6" w:themeFillTint="33"/>
            <w:vAlign w:val="center"/>
          </w:tcPr>
          <w:p w14:paraId="5A471064" w14:textId="77777777" w:rsidR="000B359C" w:rsidRDefault="000B359C" w:rsidP="00893E07">
            <w:pPr>
              <w:spacing w:line="360" w:lineRule="auto"/>
              <w:jc w:val="center"/>
            </w:pPr>
            <w:r w:rsidRPr="00AD3128">
              <w:rPr>
                <w:rFonts w:ascii="Times New Roman" w:hAnsi="Times New Roman" w:cs="Times New Roman"/>
                <w:sz w:val="24"/>
                <w:szCs w:val="24"/>
              </w:rPr>
              <w:t>Sierpień 2024</w:t>
            </w:r>
          </w:p>
        </w:tc>
        <w:tc>
          <w:tcPr>
            <w:tcW w:w="1714" w:type="dxa"/>
            <w:vAlign w:val="center"/>
          </w:tcPr>
          <w:p w14:paraId="734C9F7F"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76" w:type="dxa"/>
            <w:vAlign w:val="center"/>
          </w:tcPr>
          <w:p w14:paraId="5D8FBCC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6" w:type="dxa"/>
            <w:vAlign w:val="center"/>
          </w:tcPr>
          <w:p w14:paraId="6E4AF370"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36" w:type="dxa"/>
            <w:vAlign w:val="center"/>
          </w:tcPr>
          <w:p w14:paraId="4C6A1044"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B359C" w:rsidRPr="00DF196F" w14:paraId="46D937B9" w14:textId="77777777" w:rsidTr="00893E07">
        <w:tc>
          <w:tcPr>
            <w:tcW w:w="1980" w:type="dxa"/>
            <w:shd w:val="clear" w:color="auto" w:fill="E2EFD9" w:themeFill="accent6" w:themeFillTint="33"/>
            <w:vAlign w:val="center"/>
          </w:tcPr>
          <w:p w14:paraId="19526C58" w14:textId="77777777" w:rsidR="000B359C" w:rsidRPr="00AD3128" w:rsidRDefault="000B359C" w:rsidP="00893E07">
            <w:pPr>
              <w:spacing w:line="360" w:lineRule="auto"/>
              <w:jc w:val="center"/>
              <w:rPr>
                <w:rFonts w:ascii="Times New Roman" w:hAnsi="Times New Roman" w:cs="Times New Roman"/>
                <w:sz w:val="24"/>
                <w:szCs w:val="24"/>
              </w:rPr>
            </w:pPr>
            <w:r w:rsidRPr="00AD3128">
              <w:rPr>
                <w:rFonts w:ascii="Times New Roman" w:hAnsi="Times New Roman" w:cs="Times New Roman"/>
                <w:sz w:val="24"/>
                <w:szCs w:val="24"/>
              </w:rPr>
              <w:t>Wrzesień 2024</w:t>
            </w:r>
          </w:p>
        </w:tc>
        <w:tc>
          <w:tcPr>
            <w:tcW w:w="1714" w:type="dxa"/>
            <w:vAlign w:val="center"/>
          </w:tcPr>
          <w:p w14:paraId="0A133C12" w14:textId="77777777" w:rsidR="000B359C"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76" w:type="dxa"/>
            <w:vAlign w:val="center"/>
          </w:tcPr>
          <w:p w14:paraId="1EF438B0"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056" w:type="dxa"/>
            <w:vAlign w:val="center"/>
          </w:tcPr>
          <w:p w14:paraId="1A2F699E"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36" w:type="dxa"/>
            <w:vAlign w:val="center"/>
          </w:tcPr>
          <w:p w14:paraId="27F39649"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B359C" w:rsidRPr="00DF196F" w14:paraId="4DA336F1" w14:textId="77777777" w:rsidTr="00893E07">
        <w:tc>
          <w:tcPr>
            <w:tcW w:w="1980" w:type="dxa"/>
            <w:shd w:val="clear" w:color="auto" w:fill="E2EFD9" w:themeFill="accent6" w:themeFillTint="33"/>
            <w:vAlign w:val="center"/>
          </w:tcPr>
          <w:p w14:paraId="163B9FCF" w14:textId="77777777" w:rsidR="000B359C" w:rsidRPr="00DF196F" w:rsidRDefault="000B359C" w:rsidP="00893E07">
            <w:pPr>
              <w:spacing w:line="360" w:lineRule="auto"/>
              <w:jc w:val="center"/>
              <w:rPr>
                <w:rFonts w:ascii="Times New Roman" w:hAnsi="Times New Roman" w:cs="Times New Roman"/>
                <w:sz w:val="24"/>
                <w:szCs w:val="24"/>
              </w:rPr>
            </w:pPr>
            <w:r w:rsidRPr="00DF196F">
              <w:rPr>
                <w:rFonts w:ascii="Times New Roman" w:hAnsi="Times New Roman" w:cs="Times New Roman"/>
                <w:sz w:val="24"/>
                <w:szCs w:val="24"/>
              </w:rPr>
              <w:t>Październik 2024</w:t>
            </w:r>
          </w:p>
        </w:tc>
        <w:tc>
          <w:tcPr>
            <w:tcW w:w="1714" w:type="dxa"/>
            <w:vAlign w:val="center"/>
          </w:tcPr>
          <w:p w14:paraId="086E7562"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6" w:type="dxa"/>
            <w:vAlign w:val="center"/>
          </w:tcPr>
          <w:p w14:paraId="1099F863"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6" w:type="dxa"/>
            <w:vAlign w:val="center"/>
          </w:tcPr>
          <w:p w14:paraId="7DDAA1E3"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36" w:type="dxa"/>
            <w:vAlign w:val="center"/>
          </w:tcPr>
          <w:p w14:paraId="47817CF2"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B359C" w:rsidRPr="00DF196F" w14:paraId="6E380746" w14:textId="77777777" w:rsidTr="00893E07">
        <w:tc>
          <w:tcPr>
            <w:tcW w:w="1980" w:type="dxa"/>
            <w:shd w:val="clear" w:color="auto" w:fill="E2EFD9" w:themeFill="accent6" w:themeFillTint="33"/>
            <w:vAlign w:val="center"/>
          </w:tcPr>
          <w:p w14:paraId="097F8C07" w14:textId="77777777" w:rsidR="000B359C" w:rsidRDefault="000B359C" w:rsidP="00893E07">
            <w:pPr>
              <w:spacing w:line="360" w:lineRule="auto"/>
              <w:jc w:val="center"/>
            </w:pPr>
            <w:r w:rsidRPr="00AD3128">
              <w:rPr>
                <w:rFonts w:ascii="Times New Roman" w:hAnsi="Times New Roman" w:cs="Times New Roman"/>
                <w:sz w:val="24"/>
                <w:szCs w:val="24"/>
              </w:rPr>
              <w:t>Listopad 2024</w:t>
            </w:r>
          </w:p>
        </w:tc>
        <w:tc>
          <w:tcPr>
            <w:tcW w:w="1714" w:type="dxa"/>
            <w:vAlign w:val="center"/>
          </w:tcPr>
          <w:p w14:paraId="7D2B9F2A"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6" w:type="dxa"/>
            <w:vAlign w:val="center"/>
          </w:tcPr>
          <w:p w14:paraId="0D85F80F"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56" w:type="dxa"/>
            <w:vAlign w:val="center"/>
          </w:tcPr>
          <w:p w14:paraId="678A1D35"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36" w:type="dxa"/>
            <w:vAlign w:val="center"/>
          </w:tcPr>
          <w:p w14:paraId="388F5837"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B359C" w:rsidRPr="00DF196F" w14:paraId="404FF259" w14:textId="77777777" w:rsidTr="00893E07">
        <w:tc>
          <w:tcPr>
            <w:tcW w:w="1980" w:type="dxa"/>
            <w:shd w:val="clear" w:color="auto" w:fill="E2EFD9" w:themeFill="accent6" w:themeFillTint="33"/>
            <w:vAlign w:val="center"/>
          </w:tcPr>
          <w:p w14:paraId="767C0BB3" w14:textId="77777777" w:rsidR="000B359C" w:rsidRDefault="000B359C" w:rsidP="00893E07">
            <w:pPr>
              <w:spacing w:line="360" w:lineRule="auto"/>
              <w:jc w:val="center"/>
            </w:pPr>
            <w:r w:rsidRPr="00AD3128">
              <w:rPr>
                <w:rFonts w:ascii="Times New Roman" w:hAnsi="Times New Roman" w:cs="Times New Roman"/>
                <w:sz w:val="24"/>
                <w:szCs w:val="24"/>
              </w:rPr>
              <w:t>Grudzień 2024</w:t>
            </w:r>
          </w:p>
        </w:tc>
        <w:tc>
          <w:tcPr>
            <w:tcW w:w="1714" w:type="dxa"/>
            <w:vAlign w:val="center"/>
          </w:tcPr>
          <w:p w14:paraId="0FD9DB39"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76" w:type="dxa"/>
            <w:vAlign w:val="center"/>
          </w:tcPr>
          <w:p w14:paraId="33BBE3AA"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Align w:val="center"/>
          </w:tcPr>
          <w:p w14:paraId="4A19AEF3"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36" w:type="dxa"/>
            <w:vAlign w:val="center"/>
          </w:tcPr>
          <w:p w14:paraId="565970F9"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359C" w:rsidRPr="00DF196F" w14:paraId="237E0B40" w14:textId="77777777" w:rsidTr="00893E07">
        <w:tc>
          <w:tcPr>
            <w:tcW w:w="1980" w:type="dxa"/>
            <w:shd w:val="clear" w:color="auto" w:fill="C5E0B3" w:themeFill="accent6" w:themeFillTint="66"/>
            <w:vAlign w:val="center"/>
          </w:tcPr>
          <w:p w14:paraId="56111DC4" w14:textId="77777777" w:rsidR="000B359C" w:rsidRDefault="000B359C" w:rsidP="00893E07">
            <w:pPr>
              <w:spacing w:line="360" w:lineRule="auto"/>
              <w:jc w:val="center"/>
            </w:pPr>
            <w:r w:rsidRPr="00AD3128">
              <w:rPr>
                <w:rFonts w:ascii="Times New Roman" w:hAnsi="Times New Roman" w:cs="Times New Roman"/>
                <w:b/>
                <w:bCs/>
                <w:sz w:val="24"/>
                <w:szCs w:val="24"/>
              </w:rPr>
              <w:t>SUMA</w:t>
            </w:r>
          </w:p>
        </w:tc>
        <w:tc>
          <w:tcPr>
            <w:tcW w:w="1714" w:type="dxa"/>
            <w:vAlign w:val="center"/>
          </w:tcPr>
          <w:p w14:paraId="69AFD572"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676" w:type="dxa"/>
            <w:vAlign w:val="center"/>
          </w:tcPr>
          <w:p w14:paraId="199C702D"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056" w:type="dxa"/>
            <w:vAlign w:val="center"/>
          </w:tcPr>
          <w:p w14:paraId="21882832"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1636" w:type="dxa"/>
            <w:vAlign w:val="center"/>
          </w:tcPr>
          <w:p w14:paraId="7F7AC254" w14:textId="77777777" w:rsidR="000B359C" w:rsidRPr="00DF196F" w:rsidRDefault="000B359C" w:rsidP="00893E07">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r>
    </w:tbl>
    <w:p w14:paraId="456262D0" w14:textId="3A9DC78F" w:rsidR="00AD3128" w:rsidRPr="00AD3128" w:rsidRDefault="00E6411F" w:rsidP="00AD3128">
      <w:pPr>
        <w:spacing w:line="360" w:lineRule="auto"/>
        <w:jc w:val="both"/>
        <w:rPr>
          <w:rFonts w:ascii="Times New Roman" w:hAnsi="Times New Roman" w:cs="Times New Roman"/>
          <w:sz w:val="24"/>
          <w:szCs w:val="24"/>
        </w:rPr>
      </w:pPr>
      <w:r w:rsidRPr="00AD3128">
        <w:rPr>
          <w:rFonts w:ascii="Times New Roman" w:hAnsi="Times New Roman" w:cs="Times New Roman"/>
          <w:noProof/>
          <w:sz w:val="24"/>
          <w:szCs w:val="24"/>
        </w:rPr>
        <w:drawing>
          <wp:anchor distT="0" distB="0" distL="114300" distR="114300" simplePos="0" relativeHeight="251667456" behindDoc="0" locked="0" layoutInCell="1" allowOverlap="1" wp14:anchorId="094B96DB" wp14:editId="6827A2E7">
            <wp:simplePos x="0" y="0"/>
            <wp:positionH relativeFrom="margin">
              <wp:posOffset>3972</wp:posOffset>
            </wp:positionH>
            <wp:positionV relativeFrom="paragraph">
              <wp:posOffset>362600</wp:posOffset>
            </wp:positionV>
            <wp:extent cx="5783580" cy="3476846"/>
            <wp:effectExtent l="0" t="0" r="7620" b="9525"/>
            <wp:wrapNone/>
            <wp:docPr id="1873903596" name="Wykres 23">
              <a:extLst xmlns:a="http://schemas.openxmlformats.org/drawingml/2006/main">
                <a:ext uri="{FF2B5EF4-FFF2-40B4-BE49-F238E27FC236}">
                  <a16:creationId xmlns:a16="http://schemas.microsoft.com/office/drawing/2014/main" id="{EC841D2C-1392-0322-089D-54B6BA5C9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A75962F" w14:textId="561D3C43" w:rsidR="00AD3128" w:rsidRPr="00AD3128" w:rsidRDefault="00AD3128" w:rsidP="00AD3128">
      <w:pPr>
        <w:spacing w:line="360" w:lineRule="auto"/>
        <w:jc w:val="both"/>
        <w:rPr>
          <w:rFonts w:ascii="Times New Roman" w:hAnsi="Times New Roman" w:cs="Times New Roman"/>
          <w:sz w:val="24"/>
          <w:szCs w:val="24"/>
        </w:rPr>
      </w:pPr>
    </w:p>
    <w:p w14:paraId="3C0F73FF" w14:textId="77777777" w:rsidR="00AD3128" w:rsidRPr="00AD3128" w:rsidRDefault="00AD3128" w:rsidP="00AD3128">
      <w:pPr>
        <w:spacing w:line="360" w:lineRule="auto"/>
        <w:jc w:val="both"/>
        <w:rPr>
          <w:rFonts w:ascii="Times New Roman" w:hAnsi="Times New Roman" w:cs="Times New Roman"/>
          <w:sz w:val="24"/>
          <w:szCs w:val="24"/>
        </w:rPr>
      </w:pPr>
    </w:p>
    <w:p w14:paraId="37E1DF32" w14:textId="77777777" w:rsidR="00AD3128" w:rsidRPr="00AD3128" w:rsidRDefault="00AD3128" w:rsidP="00AD3128">
      <w:pPr>
        <w:spacing w:line="360" w:lineRule="auto"/>
        <w:jc w:val="both"/>
        <w:rPr>
          <w:rFonts w:ascii="Times New Roman" w:hAnsi="Times New Roman" w:cs="Times New Roman"/>
          <w:sz w:val="24"/>
          <w:szCs w:val="24"/>
        </w:rPr>
      </w:pPr>
    </w:p>
    <w:p w14:paraId="6F3C47AB" w14:textId="77777777" w:rsidR="00AD3128" w:rsidRPr="00AD3128" w:rsidRDefault="00AD3128" w:rsidP="00AD3128">
      <w:pPr>
        <w:spacing w:line="360" w:lineRule="auto"/>
        <w:jc w:val="both"/>
        <w:rPr>
          <w:rFonts w:ascii="Times New Roman" w:hAnsi="Times New Roman" w:cs="Times New Roman"/>
          <w:sz w:val="24"/>
          <w:szCs w:val="24"/>
        </w:rPr>
      </w:pPr>
    </w:p>
    <w:p w14:paraId="76966866" w14:textId="77777777" w:rsidR="00AD3128" w:rsidRPr="00AD3128" w:rsidRDefault="00AD3128" w:rsidP="00AD3128">
      <w:pPr>
        <w:spacing w:line="360" w:lineRule="auto"/>
        <w:jc w:val="both"/>
        <w:rPr>
          <w:rFonts w:ascii="Times New Roman" w:hAnsi="Times New Roman" w:cs="Times New Roman"/>
          <w:sz w:val="24"/>
          <w:szCs w:val="24"/>
        </w:rPr>
      </w:pPr>
    </w:p>
    <w:p w14:paraId="033005DF" w14:textId="77777777" w:rsidR="00AD3128" w:rsidRPr="00AD3128" w:rsidRDefault="00AD3128" w:rsidP="00AD3128">
      <w:pPr>
        <w:spacing w:line="360" w:lineRule="auto"/>
        <w:jc w:val="both"/>
        <w:rPr>
          <w:rFonts w:ascii="Times New Roman" w:hAnsi="Times New Roman" w:cs="Times New Roman"/>
          <w:sz w:val="24"/>
          <w:szCs w:val="24"/>
        </w:rPr>
      </w:pPr>
    </w:p>
    <w:p w14:paraId="645DF661" w14:textId="77777777" w:rsidR="00AD3128" w:rsidRPr="00AD3128" w:rsidRDefault="00AD3128" w:rsidP="00AD3128">
      <w:pPr>
        <w:spacing w:line="360" w:lineRule="auto"/>
        <w:jc w:val="both"/>
        <w:rPr>
          <w:rFonts w:ascii="Times New Roman" w:hAnsi="Times New Roman" w:cs="Times New Roman"/>
          <w:sz w:val="24"/>
          <w:szCs w:val="24"/>
        </w:rPr>
      </w:pPr>
    </w:p>
    <w:p w14:paraId="03C1D431" w14:textId="77777777" w:rsidR="00AD3128" w:rsidRDefault="00AD3128" w:rsidP="00AD3128">
      <w:pPr>
        <w:spacing w:line="360" w:lineRule="auto"/>
        <w:jc w:val="both"/>
        <w:rPr>
          <w:rFonts w:ascii="Times New Roman" w:hAnsi="Times New Roman" w:cs="Times New Roman"/>
          <w:sz w:val="24"/>
          <w:szCs w:val="24"/>
        </w:rPr>
      </w:pPr>
    </w:p>
    <w:p w14:paraId="30FEF659" w14:textId="77777777" w:rsidR="001A6670" w:rsidRPr="00AD3128" w:rsidRDefault="001A6670" w:rsidP="00AD3128">
      <w:pPr>
        <w:spacing w:line="360" w:lineRule="auto"/>
        <w:jc w:val="both"/>
        <w:rPr>
          <w:rFonts w:ascii="Times New Roman" w:hAnsi="Times New Roman" w:cs="Times New Roman"/>
          <w:sz w:val="24"/>
          <w:szCs w:val="24"/>
        </w:rPr>
      </w:pPr>
    </w:p>
    <w:p w14:paraId="0C6AE9EE" w14:textId="18DAAAEC" w:rsidR="00AE7E00" w:rsidRPr="00E6411F" w:rsidRDefault="00976102" w:rsidP="00E6411F">
      <w:pPr>
        <w:pStyle w:val="Akapitzlist"/>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D3128" w:rsidRPr="00976102">
        <w:rPr>
          <w:rFonts w:ascii="Times New Roman" w:hAnsi="Times New Roman" w:cs="Times New Roman"/>
          <w:b/>
          <w:bCs/>
          <w:sz w:val="24"/>
          <w:szCs w:val="24"/>
        </w:rPr>
        <w:t>Współpraca z instytucjami</w:t>
      </w:r>
    </w:p>
    <w:p w14:paraId="62BE8121" w14:textId="47FF58C3" w:rsidR="00AD3128" w:rsidRPr="00AD3128" w:rsidRDefault="00AD3128" w:rsidP="00AE7E00">
      <w:pPr>
        <w:spacing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 xml:space="preserve">Urząd aktywnie współpracował z instytucjami takimi jak ZUS, KRUS, Sąd, Policja, Prokuratura, Komornik Sądowy, Straż Miejska, </w:t>
      </w:r>
      <w:r w:rsidR="00456C0B">
        <w:rPr>
          <w:rFonts w:ascii="Times New Roman" w:hAnsi="Times New Roman" w:cs="Times New Roman"/>
          <w:sz w:val="24"/>
          <w:szCs w:val="24"/>
        </w:rPr>
        <w:t>U</w:t>
      </w:r>
      <w:r w:rsidRPr="00AD3128">
        <w:rPr>
          <w:rFonts w:ascii="Times New Roman" w:hAnsi="Times New Roman" w:cs="Times New Roman"/>
          <w:sz w:val="24"/>
          <w:szCs w:val="24"/>
        </w:rPr>
        <w:t xml:space="preserve">rzędy </w:t>
      </w:r>
      <w:r w:rsidR="00456C0B">
        <w:rPr>
          <w:rFonts w:ascii="Times New Roman" w:hAnsi="Times New Roman" w:cs="Times New Roman"/>
          <w:sz w:val="24"/>
          <w:szCs w:val="24"/>
        </w:rPr>
        <w:t>M</w:t>
      </w:r>
      <w:r w:rsidRPr="00AD3128">
        <w:rPr>
          <w:rFonts w:ascii="Times New Roman" w:hAnsi="Times New Roman" w:cs="Times New Roman"/>
          <w:sz w:val="24"/>
          <w:szCs w:val="24"/>
        </w:rPr>
        <w:t xml:space="preserve">iast i </w:t>
      </w:r>
      <w:r w:rsidR="00456C0B">
        <w:rPr>
          <w:rFonts w:ascii="Times New Roman" w:hAnsi="Times New Roman" w:cs="Times New Roman"/>
          <w:sz w:val="24"/>
          <w:szCs w:val="24"/>
        </w:rPr>
        <w:t>G</w:t>
      </w:r>
      <w:r w:rsidRPr="00AD3128">
        <w:rPr>
          <w:rFonts w:ascii="Times New Roman" w:hAnsi="Times New Roman" w:cs="Times New Roman"/>
          <w:sz w:val="24"/>
          <w:szCs w:val="24"/>
        </w:rPr>
        <w:t xml:space="preserve">min oraz </w:t>
      </w:r>
      <w:r w:rsidR="00456C0B">
        <w:rPr>
          <w:rFonts w:ascii="Times New Roman" w:hAnsi="Times New Roman" w:cs="Times New Roman"/>
          <w:sz w:val="24"/>
          <w:szCs w:val="24"/>
        </w:rPr>
        <w:t>O</w:t>
      </w:r>
      <w:r w:rsidRPr="00AD3128">
        <w:rPr>
          <w:rFonts w:ascii="Times New Roman" w:hAnsi="Times New Roman" w:cs="Times New Roman"/>
          <w:sz w:val="24"/>
          <w:szCs w:val="24"/>
        </w:rPr>
        <w:t xml:space="preserve">środki </w:t>
      </w:r>
      <w:r w:rsidR="00456C0B">
        <w:rPr>
          <w:rFonts w:ascii="Times New Roman" w:hAnsi="Times New Roman" w:cs="Times New Roman"/>
          <w:sz w:val="24"/>
          <w:szCs w:val="24"/>
        </w:rPr>
        <w:t>P</w:t>
      </w:r>
      <w:r w:rsidRPr="00AD3128">
        <w:rPr>
          <w:rFonts w:ascii="Times New Roman" w:hAnsi="Times New Roman" w:cs="Times New Roman"/>
          <w:sz w:val="24"/>
          <w:szCs w:val="24"/>
        </w:rPr>
        <w:t xml:space="preserve">omocy </w:t>
      </w:r>
      <w:r w:rsidR="00456C0B">
        <w:rPr>
          <w:rFonts w:ascii="Times New Roman" w:hAnsi="Times New Roman" w:cs="Times New Roman"/>
          <w:sz w:val="24"/>
          <w:szCs w:val="24"/>
        </w:rPr>
        <w:t>S</w:t>
      </w:r>
      <w:r w:rsidRPr="00AD3128">
        <w:rPr>
          <w:rFonts w:ascii="Times New Roman" w:hAnsi="Times New Roman" w:cs="Times New Roman"/>
          <w:sz w:val="24"/>
          <w:szCs w:val="24"/>
        </w:rPr>
        <w:t>połecznej. W ramach tej współpracy wystosowano 375 pism oraz wydano 559 zaświadczeń potwierdzających status osób bezrobotnych.</w:t>
      </w:r>
    </w:p>
    <w:p w14:paraId="104CCFF1" w14:textId="71D69263" w:rsidR="00AE7E00" w:rsidRPr="00AD3128" w:rsidRDefault="00AD3128" w:rsidP="00AE7E00">
      <w:pPr>
        <w:spacing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Dzięki wykorzystaniu Samorządowej Elektronicznej Platformy Informacyjnej (SEPI) usprawniono proces przekazywania informacji – 921 raportów zostało pobranych przez instytucje bez konieczności angażowania osób bezrobotnych.</w:t>
      </w:r>
    </w:p>
    <w:p w14:paraId="292047E6" w14:textId="3D654A0C" w:rsidR="00AE7E00" w:rsidRPr="00E6411F" w:rsidRDefault="00976102" w:rsidP="00E6411F">
      <w:pPr>
        <w:pStyle w:val="Akapitzlist"/>
        <w:numPr>
          <w:ilvl w:val="1"/>
          <w:numId w:val="2"/>
        </w:numPr>
        <w:spacing w:before="240" w:line="360" w:lineRule="auto"/>
        <w:jc w:val="both"/>
        <w:rPr>
          <w:rFonts w:ascii="Times New Roman" w:hAnsi="Times New Roman" w:cs="Times New Roman"/>
          <w:b/>
          <w:bCs/>
          <w:sz w:val="24"/>
          <w:szCs w:val="24"/>
        </w:rPr>
      </w:pPr>
      <w:r w:rsidRPr="00976102">
        <w:rPr>
          <w:rFonts w:ascii="Times New Roman" w:hAnsi="Times New Roman" w:cs="Times New Roman"/>
          <w:b/>
          <w:bCs/>
          <w:sz w:val="24"/>
          <w:szCs w:val="24"/>
        </w:rPr>
        <w:t xml:space="preserve"> </w:t>
      </w:r>
      <w:r w:rsidR="00AD3128" w:rsidRPr="00976102">
        <w:rPr>
          <w:rFonts w:ascii="Times New Roman" w:hAnsi="Times New Roman" w:cs="Times New Roman"/>
          <w:b/>
          <w:bCs/>
          <w:sz w:val="24"/>
          <w:szCs w:val="24"/>
        </w:rPr>
        <w:t>Ubezpieczenia</w:t>
      </w:r>
    </w:p>
    <w:p w14:paraId="7FF51427" w14:textId="05C7B65B" w:rsidR="00AE7E00" w:rsidRPr="00AD3128" w:rsidRDefault="00AD3128" w:rsidP="00AE7E00">
      <w:pPr>
        <w:spacing w:after="0" w:line="360" w:lineRule="auto"/>
        <w:jc w:val="both"/>
        <w:rPr>
          <w:rFonts w:ascii="Times New Roman" w:hAnsi="Times New Roman" w:cs="Times New Roman"/>
          <w:sz w:val="24"/>
          <w:szCs w:val="24"/>
        </w:rPr>
      </w:pPr>
      <w:r w:rsidRPr="00AD3128">
        <w:rPr>
          <w:rFonts w:ascii="Times New Roman" w:hAnsi="Times New Roman" w:cs="Times New Roman"/>
          <w:sz w:val="24"/>
          <w:szCs w:val="24"/>
        </w:rPr>
        <w:t>W 2024 roku przesłano do Zakładu Ubezpieczeń Społecznych 6</w:t>
      </w:r>
      <w:r w:rsidR="00427BEC">
        <w:rPr>
          <w:rFonts w:ascii="Times New Roman" w:hAnsi="Times New Roman" w:cs="Times New Roman"/>
          <w:sz w:val="24"/>
          <w:szCs w:val="24"/>
        </w:rPr>
        <w:t xml:space="preserve"> </w:t>
      </w:r>
      <w:r w:rsidRPr="00AD3128">
        <w:rPr>
          <w:rFonts w:ascii="Times New Roman" w:hAnsi="Times New Roman" w:cs="Times New Roman"/>
          <w:sz w:val="24"/>
          <w:szCs w:val="24"/>
        </w:rPr>
        <w:t>040 zgłoszeń i wyrejestrowań z ubezpieczeń społecznych i zdrowotnych. Dodatkowo, w ramach raportu ZUS-U3 przeprowadzono postępowania wyjaśniające wobec 217 osób, weryfikując ich status ubezpieczeniowy.</w:t>
      </w:r>
    </w:p>
    <w:p w14:paraId="0FA760AC" w14:textId="674021ED" w:rsidR="00AE7E00" w:rsidRPr="00E6411F" w:rsidRDefault="00976102" w:rsidP="00E6411F">
      <w:pPr>
        <w:pStyle w:val="Akapitzlist"/>
        <w:numPr>
          <w:ilvl w:val="1"/>
          <w:numId w:val="2"/>
        </w:numPr>
        <w:spacing w:before="240" w:line="360" w:lineRule="auto"/>
        <w:jc w:val="both"/>
        <w:rPr>
          <w:rFonts w:ascii="Times New Roman" w:hAnsi="Times New Roman" w:cs="Times New Roman"/>
          <w:b/>
          <w:bCs/>
          <w:sz w:val="24"/>
          <w:szCs w:val="24"/>
        </w:rPr>
      </w:pPr>
      <w:r w:rsidRPr="00976102">
        <w:rPr>
          <w:rFonts w:ascii="Times New Roman" w:hAnsi="Times New Roman" w:cs="Times New Roman"/>
          <w:b/>
          <w:bCs/>
          <w:sz w:val="24"/>
          <w:szCs w:val="24"/>
        </w:rPr>
        <w:t xml:space="preserve"> </w:t>
      </w:r>
      <w:r w:rsidR="00AD3128" w:rsidRPr="00976102">
        <w:rPr>
          <w:rFonts w:ascii="Times New Roman" w:hAnsi="Times New Roman" w:cs="Times New Roman"/>
          <w:b/>
          <w:bCs/>
          <w:sz w:val="24"/>
          <w:szCs w:val="24"/>
        </w:rPr>
        <w:t>Deklaracje PIT-11</w:t>
      </w:r>
    </w:p>
    <w:p w14:paraId="0C6E52FE" w14:textId="77777777" w:rsidR="00AD3128" w:rsidRPr="00AD3128" w:rsidRDefault="00AD3128" w:rsidP="00AD3128">
      <w:p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Za rok 2024 wygenerowano 602 informacje podatkowe PIT-11 oraz 903 roczne raporty składek społecznych i zdrowotnych,  związane z wypłaconymi przez urząd świadczeniami dla osób bezrobotnych. W 2023 roku liczby te wynosiły odpowiednio 506 PIT-11 oraz 985 raportów składkowych, co oznacza wzrost liczby dokumentów podatkowych o około 19%.</w:t>
      </w:r>
    </w:p>
    <w:p w14:paraId="6BC86CFC" w14:textId="0C0C975D" w:rsidR="00AD3128" w:rsidRPr="00AD3128" w:rsidRDefault="00AD3128" w:rsidP="00AD3128">
      <w:pPr>
        <w:spacing w:line="360" w:lineRule="auto"/>
        <w:jc w:val="both"/>
        <w:rPr>
          <w:rFonts w:ascii="Times New Roman" w:hAnsi="Times New Roman" w:cs="Times New Roman"/>
          <w:b/>
          <w:bCs/>
          <w:sz w:val="24"/>
          <w:szCs w:val="24"/>
        </w:rPr>
      </w:pPr>
      <w:r w:rsidRPr="00AD3128">
        <w:rPr>
          <w:rFonts w:ascii="Times New Roman" w:hAnsi="Times New Roman" w:cs="Times New Roman"/>
          <w:b/>
          <w:bCs/>
          <w:sz w:val="24"/>
          <w:szCs w:val="24"/>
        </w:rPr>
        <w:t>Wnioski</w:t>
      </w:r>
      <w:r w:rsidR="00976102" w:rsidRPr="00976102">
        <w:rPr>
          <w:rFonts w:ascii="Times New Roman" w:hAnsi="Times New Roman" w:cs="Times New Roman"/>
          <w:b/>
          <w:bCs/>
          <w:sz w:val="24"/>
          <w:szCs w:val="24"/>
        </w:rPr>
        <w:t>:</w:t>
      </w:r>
    </w:p>
    <w:p w14:paraId="0309EEAB" w14:textId="0CCC6BB7" w:rsidR="00AD3128" w:rsidRPr="00976102" w:rsidRDefault="00AD3128" w:rsidP="00E7785D">
      <w:pPr>
        <w:pStyle w:val="Akapitzlist"/>
        <w:numPr>
          <w:ilvl w:val="0"/>
          <w:numId w:val="58"/>
        </w:numPr>
        <w:spacing w:line="360" w:lineRule="auto"/>
        <w:jc w:val="both"/>
        <w:rPr>
          <w:rFonts w:ascii="Times New Roman" w:hAnsi="Times New Roman" w:cs="Times New Roman"/>
          <w:sz w:val="24"/>
          <w:szCs w:val="24"/>
        </w:rPr>
      </w:pPr>
      <w:r w:rsidRPr="001E1446">
        <w:rPr>
          <w:rFonts w:ascii="Times New Roman" w:hAnsi="Times New Roman" w:cs="Times New Roman"/>
          <w:b/>
          <w:bCs/>
          <w:sz w:val="24"/>
          <w:szCs w:val="24"/>
        </w:rPr>
        <w:t xml:space="preserve">Wzrost popularności rejestracji </w:t>
      </w:r>
      <w:r w:rsidR="00427BEC">
        <w:rPr>
          <w:rFonts w:ascii="Times New Roman" w:hAnsi="Times New Roman" w:cs="Times New Roman"/>
          <w:b/>
          <w:bCs/>
          <w:sz w:val="24"/>
          <w:szCs w:val="24"/>
        </w:rPr>
        <w:t>elektronicznej</w:t>
      </w:r>
      <w:r w:rsidRPr="00976102">
        <w:rPr>
          <w:rFonts w:ascii="Times New Roman" w:hAnsi="Times New Roman" w:cs="Times New Roman"/>
          <w:sz w:val="24"/>
          <w:szCs w:val="24"/>
        </w:rPr>
        <w:t xml:space="preserve"> – rosnąca liczba osób korzystających z </w:t>
      </w:r>
      <w:r w:rsidR="00C822A5">
        <w:rPr>
          <w:rFonts w:ascii="Times New Roman" w:hAnsi="Times New Roman" w:cs="Times New Roman"/>
          <w:sz w:val="24"/>
          <w:szCs w:val="24"/>
        </w:rPr>
        <w:t> </w:t>
      </w:r>
      <w:r w:rsidRPr="00976102">
        <w:rPr>
          <w:rFonts w:ascii="Times New Roman" w:hAnsi="Times New Roman" w:cs="Times New Roman"/>
          <w:sz w:val="24"/>
          <w:szCs w:val="24"/>
        </w:rPr>
        <w:t>elektronicznej formy rejestracji (234 osoby) wskazuje na potrzebę dalszej digitalizacji i</w:t>
      </w:r>
      <w:r w:rsidR="001E1446">
        <w:rPr>
          <w:rFonts w:ascii="Times New Roman" w:hAnsi="Times New Roman" w:cs="Times New Roman"/>
          <w:sz w:val="24"/>
          <w:szCs w:val="24"/>
        </w:rPr>
        <w:t> </w:t>
      </w:r>
      <w:r w:rsidRPr="00976102">
        <w:rPr>
          <w:rFonts w:ascii="Times New Roman" w:hAnsi="Times New Roman" w:cs="Times New Roman"/>
          <w:sz w:val="24"/>
          <w:szCs w:val="24"/>
        </w:rPr>
        <w:t xml:space="preserve"> automatyzacji usług urzędowych.</w:t>
      </w:r>
    </w:p>
    <w:p w14:paraId="2F15D7FC" w14:textId="77777777" w:rsidR="00AD3128" w:rsidRPr="00976102" w:rsidRDefault="00AD3128" w:rsidP="00E7785D">
      <w:pPr>
        <w:pStyle w:val="Akapitzlist"/>
        <w:numPr>
          <w:ilvl w:val="0"/>
          <w:numId w:val="58"/>
        </w:numPr>
        <w:spacing w:line="360" w:lineRule="auto"/>
        <w:jc w:val="both"/>
        <w:rPr>
          <w:rFonts w:ascii="Times New Roman" w:hAnsi="Times New Roman" w:cs="Times New Roman"/>
          <w:sz w:val="24"/>
          <w:szCs w:val="24"/>
        </w:rPr>
      </w:pPr>
      <w:r w:rsidRPr="001E1446">
        <w:rPr>
          <w:rFonts w:ascii="Times New Roman" w:hAnsi="Times New Roman" w:cs="Times New Roman"/>
          <w:b/>
          <w:bCs/>
          <w:sz w:val="24"/>
          <w:szCs w:val="24"/>
        </w:rPr>
        <w:t xml:space="preserve">Minimalna liczba </w:t>
      </w:r>
      <w:proofErr w:type="spellStart"/>
      <w:r w:rsidRPr="001E1446">
        <w:rPr>
          <w:rFonts w:ascii="Times New Roman" w:hAnsi="Times New Roman" w:cs="Times New Roman"/>
          <w:b/>
          <w:bCs/>
          <w:sz w:val="24"/>
          <w:szCs w:val="24"/>
        </w:rPr>
        <w:t>odwołań</w:t>
      </w:r>
      <w:proofErr w:type="spellEnd"/>
      <w:r w:rsidRPr="001E1446">
        <w:rPr>
          <w:rFonts w:ascii="Times New Roman" w:hAnsi="Times New Roman" w:cs="Times New Roman"/>
          <w:b/>
          <w:bCs/>
          <w:sz w:val="24"/>
          <w:szCs w:val="24"/>
        </w:rPr>
        <w:t xml:space="preserve"> od decyzji administracyjnych</w:t>
      </w:r>
      <w:r w:rsidRPr="00976102">
        <w:rPr>
          <w:rFonts w:ascii="Times New Roman" w:hAnsi="Times New Roman" w:cs="Times New Roman"/>
          <w:sz w:val="24"/>
          <w:szCs w:val="24"/>
        </w:rPr>
        <w:t xml:space="preserve"> – świadczy o wysokiej jakości prowadzonych postępowań oraz skutecznej obsłudze administracyjnej klientów.</w:t>
      </w:r>
    </w:p>
    <w:p w14:paraId="740BAB6C" w14:textId="2FB4A03B" w:rsidR="00AD3128" w:rsidRPr="00976102" w:rsidRDefault="00AD3128" w:rsidP="00E7785D">
      <w:pPr>
        <w:pStyle w:val="Akapitzlist"/>
        <w:numPr>
          <w:ilvl w:val="0"/>
          <w:numId w:val="58"/>
        </w:numPr>
        <w:spacing w:line="360" w:lineRule="auto"/>
        <w:jc w:val="both"/>
        <w:rPr>
          <w:rFonts w:ascii="Times New Roman" w:hAnsi="Times New Roman" w:cs="Times New Roman"/>
          <w:sz w:val="24"/>
          <w:szCs w:val="24"/>
        </w:rPr>
      </w:pPr>
      <w:r w:rsidRPr="001E1446">
        <w:rPr>
          <w:rFonts w:ascii="Times New Roman" w:hAnsi="Times New Roman" w:cs="Times New Roman"/>
          <w:b/>
          <w:bCs/>
          <w:sz w:val="24"/>
          <w:szCs w:val="24"/>
        </w:rPr>
        <w:t>Sezonowość zatrudnienia i dodatków aktywizacyjnych</w:t>
      </w:r>
      <w:r w:rsidRPr="00976102">
        <w:rPr>
          <w:rFonts w:ascii="Times New Roman" w:hAnsi="Times New Roman" w:cs="Times New Roman"/>
          <w:sz w:val="24"/>
          <w:szCs w:val="24"/>
        </w:rPr>
        <w:t xml:space="preserve"> – najwięcej osób podejmujących pracę i wnioskujących o dodatek aktywizacyjny przypada na miesiące wiosenne i jesienne, co może wskazywać na sezonowy charakter rynku pracy w</w:t>
      </w:r>
      <w:r w:rsidR="001E1446">
        <w:rPr>
          <w:rFonts w:ascii="Times New Roman" w:hAnsi="Times New Roman" w:cs="Times New Roman"/>
          <w:sz w:val="24"/>
          <w:szCs w:val="24"/>
        </w:rPr>
        <w:t> </w:t>
      </w:r>
      <w:r w:rsidRPr="00976102">
        <w:rPr>
          <w:rFonts w:ascii="Times New Roman" w:hAnsi="Times New Roman" w:cs="Times New Roman"/>
          <w:sz w:val="24"/>
          <w:szCs w:val="24"/>
        </w:rPr>
        <w:t xml:space="preserve"> regionie.</w:t>
      </w:r>
    </w:p>
    <w:p w14:paraId="7EBC4D02" w14:textId="77777777" w:rsidR="00AD3128" w:rsidRPr="00976102" w:rsidRDefault="00AD3128" w:rsidP="00E7785D">
      <w:pPr>
        <w:pStyle w:val="Akapitzlist"/>
        <w:numPr>
          <w:ilvl w:val="0"/>
          <w:numId w:val="58"/>
        </w:numPr>
        <w:spacing w:line="360" w:lineRule="auto"/>
        <w:jc w:val="both"/>
        <w:rPr>
          <w:rFonts w:ascii="Times New Roman" w:hAnsi="Times New Roman" w:cs="Times New Roman"/>
          <w:sz w:val="24"/>
          <w:szCs w:val="24"/>
        </w:rPr>
      </w:pPr>
      <w:r w:rsidRPr="001E1446">
        <w:rPr>
          <w:rFonts w:ascii="Times New Roman" w:hAnsi="Times New Roman" w:cs="Times New Roman"/>
          <w:b/>
          <w:bCs/>
          <w:sz w:val="24"/>
          <w:szCs w:val="24"/>
        </w:rPr>
        <w:t>Efektywna współpraca z instytucjami</w:t>
      </w:r>
      <w:r w:rsidRPr="00976102">
        <w:rPr>
          <w:rFonts w:ascii="Times New Roman" w:hAnsi="Times New Roman" w:cs="Times New Roman"/>
          <w:sz w:val="24"/>
          <w:szCs w:val="24"/>
        </w:rPr>
        <w:t xml:space="preserve"> – znacząca liczba pism oraz usprawnienie wymiany danych poprzez SEPI zwiększa efektywność obsługi klientów i zmniejsza ich konieczność osobistego kontaktu z urzędem.</w:t>
      </w:r>
    </w:p>
    <w:p w14:paraId="18E352D2" w14:textId="77777777" w:rsidR="00AD3128" w:rsidRPr="00976102" w:rsidRDefault="00AD3128" w:rsidP="00E7785D">
      <w:pPr>
        <w:pStyle w:val="Akapitzlist"/>
        <w:numPr>
          <w:ilvl w:val="0"/>
          <w:numId w:val="58"/>
        </w:numPr>
        <w:spacing w:line="360" w:lineRule="auto"/>
        <w:jc w:val="both"/>
        <w:rPr>
          <w:rFonts w:ascii="Times New Roman" w:hAnsi="Times New Roman" w:cs="Times New Roman"/>
          <w:sz w:val="24"/>
          <w:szCs w:val="24"/>
        </w:rPr>
      </w:pPr>
      <w:r w:rsidRPr="001E1446">
        <w:rPr>
          <w:rFonts w:ascii="Times New Roman" w:hAnsi="Times New Roman" w:cs="Times New Roman"/>
          <w:b/>
          <w:bCs/>
          <w:sz w:val="24"/>
          <w:szCs w:val="24"/>
        </w:rPr>
        <w:lastRenderedPageBreak/>
        <w:t>Stała potrzeba weryfikacji statusu ubezpieczeniowego osób bezrobotnych</w:t>
      </w:r>
      <w:r w:rsidRPr="00976102">
        <w:rPr>
          <w:rFonts w:ascii="Times New Roman" w:hAnsi="Times New Roman" w:cs="Times New Roman"/>
          <w:sz w:val="24"/>
          <w:szCs w:val="24"/>
        </w:rPr>
        <w:t xml:space="preserve"> – duża liczba zgłoszeń i wyrejestrowań do ZUS wymaga bieżącej kontroli i optymalizacji procesów związanych z ubezpieczeniami społecznymi.</w:t>
      </w:r>
    </w:p>
    <w:p w14:paraId="63ECF6F6" w14:textId="77777777" w:rsidR="00AD3128" w:rsidRPr="00AD3128" w:rsidRDefault="00AD3128" w:rsidP="00AD3128">
      <w:pPr>
        <w:spacing w:line="360" w:lineRule="auto"/>
        <w:jc w:val="both"/>
        <w:rPr>
          <w:rFonts w:ascii="Times New Roman" w:hAnsi="Times New Roman" w:cs="Times New Roman"/>
          <w:sz w:val="24"/>
          <w:szCs w:val="24"/>
        </w:rPr>
      </w:pPr>
      <w:r w:rsidRPr="00AD3128">
        <w:rPr>
          <w:rFonts w:ascii="Times New Roman" w:hAnsi="Times New Roman" w:cs="Times New Roman"/>
          <w:sz w:val="24"/>
          <w:szCs w:val="24"/>
        </w:rPr>
        <w:t>Podsumowując, działalność Referatu Ewidencji i Świadczeń w 2024 roku przebiegała sprawnie, przyczyniając się do poprawy funkcjonowania rynku pracy w powiecie grójeckim. Zwiększenie liczby elektronicznych usług oraz dalsza automatyzacja procesów mogą jeszcze bardziej usprawnić obsługę klientów i zmniejszyć obciążenie administracyjne urzędu.</w:t>
      </w:r>
    </w:p>
    <w:p w14:paraId="14CADBC9" w14:textId="2CD79B78" w:rsidR="00333E49" w:rsidRPr="00C822A5" w:rsidRDefault="001E1446" w:rsidP="00AD3128">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D3128" w:rsidRPr="00AD3128">
        <w:rPr>
          <w:rFonts w:ascii="Times New Roman" w:hAnsi="Times New Roman" w:cs="Times New Roman"/>
          <w:sz w:val="24"/>
          <w:szCs w:val="24"/>
        </w:rPr>
        <w:t>orównanie lat 2023 i 2024 pokazuje utrzymującą się skuteczność działań urzędu. Spadek liczby rejestracji, mniejsza liczba zgłoszeń do ZUS oraz większa liczba przyznanych dodatków aktywizacyjnych sugerują pozytywne zmiany na rynku pracy. Jednocześnie rosnąca liczba elektronicznych usług oraz mniejsze obciążenie administracyjne wskazują na dalszy rozwój i</w:t>
      </w:r>
      <w:r>
        <w:rPr>
          <w:rFonts w:ascii="Times New Roman" w:hAnsi="Times New Roman" w:cs="Times New Roman"/>
          <w:sz w:val="24"/>
          <w:szCs w:val="24"/>
        </w:rPr>
        <w:t> </w:t>
      </w:r>
      <w:r w:rsidR="00AD3128" w:rsidRPr="00AD3128">
        <w:rPr>
          <w:rFonts w:ascii="Times New Roman" w:hAnsi="Times New Roman" w:cs="Times New Roman"/>
          <w:sz w:val="24"/>
          <w:szCs w:val="24"/>
        </w:rPr>
        <w:t xml:space="preserve"> optymalizację funkcjonowania urzędu.</w:t>
      </w:r>
    </w:p>
    <w:p w14:paraId="358E5F43" w14:textId="79DD698D" w:rsidR="00AE7E00" w:rsidRPr="00E6411F" w:rsidRDefault="001E1446" w:rsidP="00DF4EF0">
      <w:pPr>
        <w:pStyle w:val="Akapitzlist"/>
        <w:numPr>
          <w:ilvl w:val="0"/>
          <w:numId w:val="2"/>
        </w:numPr>
        <w:spacing w:before="240" w:line="360" w:lineRule="auto"/>
        <w:jc w:val="both"/>
        <w:rPr>
          <w:rFonts w:ascii="Times New Roman" w:hAnsi="Times New Roman" w:cs="Times New Roman"/>
          <w:b/>
          <w:bCs/>
          <w:sz w:val="24"/>
          <w:szCs w:val="24"/>
        </w:rPr>
      </w:pPr>
      <w:r w:rsidRPr="00AE7E00">
        <w:rPr>
          <w:rFonts w:ascii="Times New Roman" w:hAnsi="Times New Roman" w:cs="Times New Roman"/>
          <w:b/>
          <w:bCs/>
          <w:sz w:val="24"/>
          <w:szCs w:val="24"/>
        </w:rPr>
        <w:t>Aktywne formy przeciwdziałania bezrobociu</w:t>
      </w:r>
    </w:p>
    <w:p w14:paraId="637E31FE" w14:textId="73E8D7F5" w:rsidR="00AE7E00" w:rsidRPr="00E6411F" w:rsidRDefault="001E1446" w:rsidP="00E6411F">
      <w:pPr>
        <w:pStyle w:val="Akapitzlist"/>
        <w:numPr>
          <w:ilvl w:val="1"/>
          <w:numId w:val="2"/>
        </w:num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 xml:space="preserve"> Szkolenia</w:t>
      </w:r>
    </w:p>
    <w:p w14:paraId="5FBD017E" w14:textId="3AA705A0" w:rsidR="001E1446"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W 2024 roku Powiatowy Urząd Pracy w Grójcu realizował szkolenia indywidualne, których celem było zwiększenie szans na zatrudnienie lub podjęcie własnej działalności gospodarczej. W szkoleniach uczestniczył</w:t>
      </w:r>
      <w:r w:rsidR="00427BEC">
        <w:rPr>
          <w:rFonts w:ascii="Times New Roman" w:hAnsi="Times New Roman" w:cs="Times New Roman"/>
          <w:sz w:val="24"/>
          <w:szCs w:val="24"/>
        </w:rPr>
        <w:t>y</w:t>
      </w:r>
      <w:r w:rsidRPr="001E1446">
        <w:rPr>
          <w:rFonts w:ascii="Times New Roman" w:hAnsi="Times New Roman" w:cs="Times New Roman"/>
          <w:sz w:val="24"/>
          <w:szCs w:val="24"/>
        </w:rPr>
        <w:t xml:space="preserve"> 34 osoby, z czego 33 zakończyły kursy, a 1 osoba kontynuuje naukę w 2025 roku.</w:t>
      </w:r>
    </w:p>
    <w:p w14:paraId="70EF390E"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Szkolenia organizowano na podstawie Indywidualnego Planu Działania, a ich przyznanie było uzależnione od realnej szansy na znalezienie pracy po ukończeniu kursu.</w:t>
      </w:r>
    </w:p>
    <w:p w14:paraId="246CB8B6" w14:textId="7777777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Najpopularniejsze kierunki szkoleń w 2024 roku:</w:t>
      </w:r>
    </w:p>
    <w:p w14:paraId="79F6E3DF"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Prawo jazdy kat. C, C+E oraz D wraz z kwalifikacją,</w:t>
      </w:r>
    </w:p>
    <w:p w14:paraId="0F90E657"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Operator koparko-ładowarki, koparki i wózków jezdniowych,</w:t>
      </w:r>
    </w:p>
    <w:p w14:paraId="44E142B0"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Audytor finansowy,</w:t>
      </w:r>
    </w:p>
    <w:p w14:paraId="10C844CA"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Spawanie,</w:t>
      </w:r>
    </w:p>
    <w:p w14:paraId="6E03AD9B"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Stylizacja rzęs i pakiet start paznokcie,</w:t>
      </w:r>
    </w:p>
    <w:p w14:paraId="1E28044E"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Uprawnienia SEP (eksploatacja urządzeń elektrycznych),</w:t>
      </w:r>
    </w:p>
    <w:p w14:paraId="0039D485"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Opiekun w żłobku lub klubie dziecięcym,</w:t>
      </w:r>
    </w:p>
    <w:p w14:paraId="459A9DED" w14:textId="77777777" w:rsidR="001E1446" w:rsidRPr="001E1446" w:rsidRDefault="001E1446" w:rsidP="00E7785D">
      <w:pPr>
        <w:pStyle w:val="Akapitzlist"/>
        <w:numPr>
          <w:ilvl w:val="0"/>
          <w:numId w:val="59"/>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Od zera do </w:t>
      </w:r>
      <w:proofErr w:type="spellStart"/>
      <w:r w:rsidRPr="001E1446">
        <w:rPr>
          <w:rFonts w:ascii="Times New Roman" w:hAnsi="Times New Roman" w:cs="Times New Roman"/>
          <w:sz w:val="24"/>
          <w:szCs w:val="24"/>
        </w:rPr>
        <w:t>barbera</w:t>
      </w:r>
      <w:proofErr w:type="spellEnd"/>
      <w:r w:rsidRPr="001E1446">
        <w:rPr>
          <w:rFonts w:ascii="Times New Roman" w:hAnsi="Times New Roman" w:cs="Times New Roman"/>
          <w:sz w:val="24"/>
          <w:szCs w:val="24"/>
        </w:rPr>
        <w:t xml:space="preserve"> (kurs fryzjerski).</w:t>
      </w:r>
    </w:p>
    <w:p w14:paraId="68FB6286" w14:textId="77777777" w:rsidR="00E6411F" w:rsidRDefault="00E6411F" w:rsidP="001E1446">
      <w:pPr>
        <w:spacing w:line="360" w:lineRule="auto"/>
        <w:jc w:val="both"/>
        <w:rPr>
          <w:rFonts w:ascii="Times New Roman" w:hAnsi="Times New Roman" w:cs="Times New Roman"/>
          <w:b/>
          <w:bCs/>
          <w:sz w:val="24"/>
          <w:szCs w:val="24"/>
        </w:rPr>
      </w:pPr>
    </w:p>
    <w:p w14:paraId="5453B720" w14:textId="399374FA" w:rsid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b/>
          <w:bCs/>
          <w:sz w:val="24"/>
          <w:szCs w:val="24"/>
        </w:rPr>
        <w:lastRenderedPageBreak/>
        <w:t>Koszty i efekty szkoleń:</w:t>
      </w:r>
      <w:r w:rsidRPr="001E1446">
        <w:rPr>
          <w:rFonts w:ascii="Times New Roman" w:hAnsi="Times New Roman" w:cs="Times New Roman"/>
          <w:sz w:val="24"/>
          <w:szCs w:val="24"/>
        </w:rPr>
        <w:t xml:space="preserve"> </w:t>
      </w:r>
    </w:p>
    <w:p w14:paraId="1AC75352" w14:textId="77777777" w:rsid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Na realizację kursów przeznaczono </w:t>
      </w:r>
      <w:r w:rsidRPr="001E1446">
        <w:rPr>
          <w:rFonts w:ascii="Times New Roman" w:hAnsi="Times New Roman" w:cs="Times New Roman"/>
          <w:b/>
          <w:bCs/>
          <w:sz w:val="24"/>
          <w:szCs w:val="24"/>
        </w:rPr>
        <w:t>287 690,90 zł</w:t>
      </w:r>
      <w:r w:rsidRPr="001E1446">
        <w:rPr>
          <w:rFonts w:ascii="Times New Roman" w:hAnsi="Times New Roman" w:cs="Times New Roman"/>
          <w:sz w:val="24"/>
          <w:szCs w:val="24"/>
        </w:rPr>
        <w:t xml:space="preserve">, z czego </w:t>
      </w:r>
      <w:r w:rsidRPr="001E1446">
        <w:rPr>
          <w:rFonts w:ascii="Times New Roman" w:hAnsi="Times New Roman" w:cs="Times New Roman"/>
          <w:b/>
          <w:bCs/>
          <w:sz w:val="24"/>
          <w:szCs w:val="24"/>
        </w:rPr>
        <w:t>193 335,20 zł</w:t>
      </w:r>
      <w:r w:rsidRPr="001E1446">
        <w:rPr>
          <w:rFonts w:ascii="Times New Roman" w:hAnsi="Times New Roman" w:cs="Times New Roman"/>
          <w:sz w:val="24"/>
          <w:szCs w:val="24"/>
        </w:rPr>
        <w:t xml:space="preserve"> pokryło wypłatę stypendiów szkoleniowych. </w:t>
      </w:r>
    </w:p>
    <w:p w14:paraId="6A07419D" w14:textId="1D2A26AE" w:rsidR="00AE7E00"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W wyniku ukończonych szkoleń </w:t>
      </w:r>
      <w:r w:rsidRPr="001E1446">
        <w:rPr>
          <w:rFonts w:ascii="Times New Roman" w:hAnsi="Times New Roman" w:cs="Times New Roman"/>
          <w:b/>
          <w:bCs/>
          <w:sz w:val="24"/>
          <w:szCs w:val="24"/>
        </w:rPr>
        <w:t>15 osób</w:t>
      </w:r>
      <w:r w:rsidRPr="001E1446">
        <w:rPr>
          <w:rFonts w:ascii="Times New Roman" w:hAnsi="Times New Roman" w:cs="Times New Roman"/>
          <w:sz w:val="24"/>
          <w:szCs w:val="24"/>
        </w:rPr>
        <w:t xml:space="preserve"> znalazło zatrudnienie, rozpoczęło działalność gospodarczą lub podjęło inną pracę zarobkową.</w:t>
      </w:r>
    </w:p>
    <w:p w14:paraId="7D50671D" w14:textId="51E018F4" w:rsidR="00AE7E00" w:rsidRPr="00E6411F" w:rsidRDefault="001E1446" w:rsidP="00E6411F">
      <w:pPr>
        <w:pStyle w:val="Akapitzlist"/>
        <w:numPr>
          <w:ilvl w:val="1"/>
          <w:numId w:val="2"/>
        </w:num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 xml:space="preserve"> Prace interwencyjne</w:t>
      </w:r>
    </w:p>
    <w:p w14:paraId="3A6BED68" w14:textId="19007FFA" w:rsidR="000B359C"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Prace interwencyjne to forma wsparcia, która umożliwia zatrudnienie osób bezrobotnych, w</w:t>
      </w:r>
      <w:r w:rsidR="003F54CD">
        <w:rPr>
          <w:rFonts w:ascii="Times New Roman" w:hAnsi="Times New Roman" w:cs="Times New Roman"/>
          <w:sz w:val="24"/>
          <w:szCs w:val="24"/>
        </w:rPr>
        <w:t> </w:t>
      </w:r>
      <w:r w:rsidRPr="001E1446">
        <w:rPr>
          <w:rFonts w:ascii="Times New Roman" w:hAnsi="Times New Roman" w:cs="Times New Roman"/>
          <w:sz w:val="24"/>
          <w:szCs w:val="24"/>
        </w:rPr>
        <w:t xml:space="preserve"> tym opiekunów osób niepełnosprawnych, na podstawie umowy o pracę. Program ma na celu zarówno pomoc osobom bezrobotnym w powrocie na rynek pracy, jak i wsparcie pracodawców poprzez częściową refundację kosztów wynagrodzeń, nagród oraz składek na ubezpieczenie społeczne.</w:t>
      </w:r>
    </w:p>
    <w:p w14:paraId="0237DFB4" w14:textId="450B34CB" w:rsidR="001E1446" w:rsidRPr="001E1446" w:rsidRDefault="001E1446" w:rsidP="00E6411F">
      <w:p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Realizacja w roku sprawozdawczym:</w:t>
      </w:r>
    </w:p>
    <w:p w14:paraId="14C4EFBC" w14:textId="77777777" w:rsidR="001E1446" w:rsidRPr="001E1446" w:rsidRDefault="001E1446" w:rsidP="00E7785D">
      <w:pPr>
        <w:pStyle w:val="Akapitzlist"/>
        <w:numPr>
          <w:ilvl w:val="0"/>
          <w:numId w:val="60"/>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miejsc pracy: 12</w:t>
      </w:r>
    </w:p>
    <w:p w14:paraId="3EA5BB1E" w14:textId="1DA9C3B0" w:rsidR="001E1446" w:rsidRPr="001E1446" w:rsidRDefault="001E1446" w:rsidP="00E7785D">
      <w:pPr>
        <w:pStyle w:val="Akapitzlist"/>
        <w:numPr>
          <w:ilvl w:val="0"/>
          <w:numId w:val="60"/>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zawartych umów: 11</w:t>
      </w:r>
    </w:p>
    <w:p w14:paraId="77084BEE" w14:textId="18441070" w:rsidR="001E1446" w:rsidRPr="001E1446" w:rsidRDefault="001E1446" w:rsidP="00E7785D">
      <w:pPr>
        <w:pStyle w:val="Akapitzlist"/>
        <w:numPr>
          <w:ilvl w:val="0"/>
          <w:numId w:val="60"/>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Kontynuacja refundacji z 2023 roku: 5 osób</w:t>
      </w:r>
    </w:p>
    <w:p w14:paraId="3EB5934C" w14:textId="06B6E472"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Łączna kwota wydatkowana na refundację prac interwencyjnych w 2024 roku wyniosła </w:t>
      </w:r>
      <w:r w:rsidRPr="001E1446">
        <w:rPr>
          <w:rFonts w:ascii="Times New Roman" w:hAnsi="Times New Roman" w:cs="Times New Roman"/>
          <w:b/>
          <w:bCs/>
          <w:sz w:val="24"/>
          <w:szCs w:val="24"/>
        </w:rPr>
        <w:t>194</w:t>
      </w:r>
      <w:r w:rsidR="003F54CD">
        <w:rPr>
          <w:rFonts w:ascii="Times New Roman" w:hAnsi="Times New Roman" w:cs="Times New Roman"/>
          <w:b/>
          <w:bCs/>
          <w:sz w:val="24"/>
          <w:szCs w:val="24"/>
        </w:rPr>
        <w:t> </w:t>
      </w:r>
      <w:r w:rsidRPr="001E1446">
        <w:rPr>
          <w:rFonts w:ascii="Times New Roman" w:hAnsi="Times New Roman" w:cs="Times New Roman"/>
          <w:b/>
          <w:bCs/>
          <w:sz w:val="24"/>
          <w:szCs w:val="24"/>
        </w:rPr>
        <w:t xml:space="preserve"> 649,41 zł.</w:t>
      </w:r>
      <w:r w:rsidRPr="001E1446">
        <w:rPr>
          <w:rFonts w:ascii="Times New Roman" w:hAnsi="Times New Roman" w:cs="Times New Roman"/>
          <w:sz w:val="24"/>
          <w:szCs w:val="24"/>
        </w:rPr>
        <w:t xml:space="preserve"> W 2025 roku program będzie kontynuowany dla 2 osób.</w:t>
      </w:r>
    </w:p>
    <w:p w14:paraId="5F20163B" w14:textId="28B23C53" w:rsidR="00AE7E00"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Ta forma wsparcia nie tylko pomaga bezrobotnym zdobyć stabilne zatrudnienie, ale także ułatwia pracodawcom pozyskanie i utrzymanie pracowników, zmniejszając koszty związane z</w:t>
      </w:r>
      <w:r>
        <w:rPr>
          <w:rFonts w:ascii="Times New Roman" w:hAnsi="Times New Roman" w:cs="Times New Roman"/>
          <w:sz w:val="24"/>
          <w:szCs w:val="24"/>
        </w:rPr>
        <w:t> </w:t>
      </w:r>
      <w:r w:rsidRPr="001E1446">
        <w:rPr>
          <w:rFonts w:ascii="Times New Roman" w:hAnsi="Times New Roman" w:cs="Times New Roman"/>
          <w:sz w:val="24"/>
          <w:szCs w:val="24"/>
        </w:rPr>
        <w:t xml:space="preserve"> ich zatrudnieniem.</w:t>
      </w:r>
    </w:p>
    <w:p w14:paraId="78F510D3" w14:textId="5366C577" w:rsidR="00AE7E00" w:rsidRPr="00E6411F" w:rsidRDefault="001E1446" w:rsidP="00E6411F">
      <w:pPr>
        <w:pStyle w:val="Akapitzlist"/>
        <w:numPr>
          <w:ilvl w:val="1"/>
          <w:numId w:val="2"/>
        </w:num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 xml:space="preserve"> Roboty publiczne</w:t>
      </w:r>
    </w:p>
    <w:p w14:paraId="4B7BC7E1" w14:textId="0D024B0B" w:rsidR="001E1446"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Roboty publiczne to forma zatrudnienia dla osób bezrobotnych, realizowana przy pracach finansowanych lub dofinansowanych z budżetu państwa, środków samorządowych, funduszy celowych oraz organizacji pozarządowych. Pracodawcy, którzy zatrudniają bezrobotnych w</w:t>
      </w:r>
      <w:r>
        <w:rPr>
          <w:rFonts w:ascii="Times New Roman" w:hAnsi="Times New Roman" w:cs="Times New Roman"/>
          <w:sz w:val="24"/>
          <w:szCs w:val="24"/>
        </w:rPr>
        <w:t> </w:t>
      </w:r>
      <w:r w:rsidRPr="001E1446">
        <w:rPr>
          <w:rFonts w:ascii="Times New Roman" w:hAnsi="Times New Roman" w:cs="Times New Roman"/>
          <w:sz w:val="24"/>
          <w:szCs w:val="24"/>
        </w:rPr>
        <w:t xml:space="preserve"> ramach tego programu, otrzymują zwrot części kosztów związanych z wynagrodzeniami, nagrodami i składkami na ubezpieczenia społeczne.</w:t>
      </w:r>
    </w:p>
    <w:p w14:paraId="11CD7DD9" w14:textId="77777777" w:rsidR="00E6411F" w:rsidRDefault="00E6411F" w:rsidP="00E6411F">
      <w:pPr>
        <w:spacing w:before="240" w:line="360" w:lineRule="auto"/>
        <w:jc w:val="both"/>
        <w:rPr>
          <w:rFonts w:ascii="Times New Roman" w:hAnsi="Times New Roman" w:cs="Times New Roman"/>
          <w:b/>
          <w:bCs/>
          <w:sz w:val="24"/>
          <w:szCs w:val="24"/>
        </w:rPr>
      </w:pPr>
    </w:p>
    <w:p w14:paraId="2464BAA4" w14:textId="77777777" w:rsidR="00E6411F" w:rsidRDefault="00E6411F" w:rsidP="00E6411F">
      <w:pPr>
        <w:spacing w:before="240" w:line="360" w:lineRule="auto"/>
        <w:jc w:val="both"/>
        <w:rPr>
          <w:rFonts w:ascii="Times New Roman" w:hAnsi="Times New Roman" w:cs="Times New Roman"/>
          <w:b/>
          <w:bCs/>
          <w:sz w:val="24"/>
          <w:szCs w:val="24"/>
        </w:rPr>
      </w:pPr>
    </w:p>
    <w:p w14:paraId="66AFEB7C" w14:textId="1361A788" w:rsidR="001E1446" w:rsidRPr="001E1446" w:rsidRDefault="001E1446" w:rsidP="00E6411F">
      <w:p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lastRenderedPageBreak/>
        <w:t>Realizacja programu w 2024 roku:</w:t>
      </w:r>
    </w:p>
    <w:p w14:paraId="05E9F1B5" w14:textId="77777777" w:rsidR="001E1446" w:rsidRPr="001E1446" w:rsidRDefault="001E1446" w:rsidP="00E7785D">
      <w:pPr>
        <w:pStyle w:val="Akapitzlist"/>
        <w:numPr>
          <w:ilvl w:val="0"/>
          <w:numId w:val="61"/>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zawartych umów: 7</w:t>
      </w:r>
    </w:p>
    <w:p w14:paraId="7AEA5151" w14:textId="77777777" w:rsidR="001E1446" w:rsidRPr="001E1446" w:rsidRDefault="001E1446" w:rsidP="00E7785D">
      <w:pPr>
        <w:pStyle w:val="Akapitzlist"/>
        <w:numPr>
          <w:ilvl w:val="0"/>
          <w:numId w:val="61"/>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utworzonych stanowisk pracy: 13</w:t>
      </w:r>
    </w:p>
    <w:p w14:paraId="0A3E82D8" w14:textId="77777777" w:rsidR="001E1446" w:rsidRPr="001E1446" w:rsidRDefault="001E1446" w:rsidP="00E7785D">
      <w:pPr>
        <w:pStyle w:val="Akapitzlist"/>
        <w:numPr>
          <w:ilvl w:val="0"/>
          <w:numId w:val="61"/>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Kontynuacja refundacji z poprzedniego roku: 1 osoba</w:t>
      </w:r>
    </w:p>
    <w:p w14:paraId="1B2E5A09" w14:textId="77777777" w:rsidR="001E1446" w:rsidRPr="001E1446" w:rsidRDefault="001E1446" w:rsidP="00E7785D">
      <w:pPr>
        <w:pStyle w:val="Akapitzlist"/>
        <w:numPr>
          <w:ilvl w:val="0"/>
          <w:numId w:val="61"/>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osób kończących udział w programie: 9</w:t>
      </w:r>
    </w:p>
    <w:p w14:paraId="5C40BC45" w14:textId="77777777" w:rsidR="001E1446" w:rsidRPr="001E1446" w:rsidRDefault="001E1446" w:rsidP="00E7785D">
      <w:pPr>
        <w:pStyle w:val="Akapitzlist"/>
        <w:numPr>
          <w:ilvl w:val="0"/>
          <w:numId w:val="61"/>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Osoby kontynuujące zatrudnienie po zakończeniu refundacji: 8</w:t>
      </w:r>
    </w:p>
    <w:p w14:paraId="3A839B54"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Na realizację robót publicznych przeznaczono </w:t>
      </w:r>
      <w:r w:rsidRPr="001E1446">
        <w:rPr>
          <w:rFonts w:ascii="Times New Roman" w:hAnsi="Times New Roman" w:cs="Times New Roman"/>
          <w:b/>
          <w:bCs/>
          <w:sz w:val="24"/>
          <w:szCs w:val="24"/>
        </w:rPr>
        <w:t>238 504,85 zł.</w:t>
      </w:r>
      <w:r w:rsidRPr="001E1446">
        <w:rPr>
          <w:rFonts w:ascii="Times New Roman" w:hAnsi="Times New Roman" w:cs="Times New Roman"/>
          <w:sz w:val="24"/>
          <w:szCs w:val="24"/>
        </w:rPr>
        <w:t xml:space="preserve"> Program będzie kontynuowany w 2025 roku dla 5 osób skierowanych w 2024 roku.</w:t>
      </w:r>
    </w:p>
    <w:p w14:paraId="36B7A611" w14:textId="751A931C" w:rsidR="00AE7E00"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Dzięki tej formie wsparcia osoby bezrobotne zyskują stabilne zatrudnienie, a pracodawcy mają możliwość zredukowania kosztów zatrudnienia.</w:t>
      </w:r>
    </w:p>
    <w:p w14:paraId="1C106B94" w14:textId="119DF0FE" w:rsidR="00AE7E00" w:rsidRPr="00E6411F" w:rsidRDefault="001E1446" w:rsidP="00E6411F">
      <w:pPr>
        <w:pStyle w:val="Akapitzlist"/>
        <w:numPr>
          <w:ilvl w:val="1"/>
          <w:numId w:val="2"/>
        </w:num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 xml:space="preserve"> Prace społecznie użyteczne</w:t>
      </w:r>
    </w:p>
    <w:p w14:paraId="21043012" w14:textId="3166958C" w:rsidR="001E1446"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Prace społecznie użyteczne to forma wsparcia dla osób bezrobotnych bez prawa do zasiłku, które korzystają ze świadczeń pomocy społecznej. Mogą one wykonywać prace do 10 godzin tygodniowo na terenie swojej gminy, co pozwala na ich aktywizację zawodową oraz</w:t>
      </w:r>
      <w:r w:rsidR="003F54CD">
        <w:rPr>
          <w:rFonts w:ascii="Times New Roman" w:hAnsi="Times New Roman" w:cs="Times New Roman"/>
          <w:sz w:val="24"/>
          <w:szCs w:val="24"/>
        </w:rPr>
        <w:t> </w:t>
      </w:r>
      <w:r w:rsidRPr="001E1446">
        <w:rPr>
          <w:rFonts w:ascii="Times New Roman" w:hAnsi="Times New Roman" w:cs="Times New Roman"/>
          <w:sz w:val="24"/>
          <w:szCs w:val="24"/>
        </w:rPr>
        <w:t xml:space="preserve"> zwiększenie szans na powrót na rynek pracy.</w:t>
      </w:r>
    </w:p>
    <w:p w14:paraId="0C244D65" w14:textId="77777777" w:rsidR="001E1446" w:rsidRPr="001E1446" w:rsidRDefault="001E1446" w:rsidP="00E6411F">
      <w:p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Realizacja w 2024 roku:</w:t>
      </w:r>
    </w:p>
    <w:p w14:paraId="67B9E39F" w14:textId="7A719A2D" w:rsidR="001E1446" w:rsidRPr="001E1446" w:rsidRDefault="001E1446" w:rsidP="00E7785D">
      <w:pPr>
        <w:pStyle w:val="Akapitzlist"/>
        <w:numPr>
          <w:ilvl w:val="0"/>
          <w:numId w:val="62"/>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gmin korzystających z programu: 1</w:t>
      </w:r>
    </w:p>
    <w:p w14:paraId="615E32FC" w14:textId="7334A6F5" w:rsidR="001E1446" w:rsidRPr="001E1446" w:rsidRDefault="001E1446" w:rsidP="00E7785D">
      <w:pPr>
        <w:pStyle w:val="Akapitzlist"/>
        <w:numPr>
          <w:ilvl w:val="0"/>
          <w:numId w:val="62"/>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osób skierowanych: 1</w:t>
      </w:r>
    </w:p>
    <w:p w14:paraId="75D6E0C9" w14:textId="45F5F386" w:rsidR="001E1446" w:rsidRPr="001E1446" w:rsidRDefault="001E1446" w:rsidP="00E7785D">
      <w:pPr>
        <w:pStyle w:val="Akapitzlist"/>
        <w:numPr>
          <w:ilvl w:val="0"/>
          <w:numId w:val="62"/>
        </w:num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Rodzaj wykonywanych prac: porządkowanie terenów wokół budynków użyteczności publicznej</w:t>
      </w:r>
    </w:p>
    <w:p w14:paraId="47F70703" w14:textId="1704EE00" w:rsidR="00AE7E00" w:rsidRPr="00E6411F" w:rsidRDefault="001E1446" w:rsidP="00E6411F">
      <w:pPr>
        <w:pStyle w:val="Akapitzlist"/>
        <w:numPr>
          <w:ilvl w:val="0"/>
          <w:numId w:val="62"/>
        </w:numPr>
        <w:spacing w:line="48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Wypłacona refundacja: </w:t>
      </w:r>
      <w:r w:rsidRPr="003F54CD">
        <w:rPr>
          <w:rFonts w:ascii="Times New Roman" w:hAnsi="Times New Roman" w:cs="Times New Roman"/>
          <w:b/>
          <w:bCs/>
          <w:sz w:val="24"/>
          <w:szCs w:val="24"/>
        </w:rPr>
        <w:t>1 663,20 zł</w:t>
      </w:r>
    </w:p>
    <w:p w14:paraId="006FCE07" w14:textId="062139CE" w:rsidR="00AE7E00" w:rsidRPr="00E6411F" w:rsidRDefault="001E1446" w:rsidP="00E6411F">
      <w:pPr>
        <w:pStyle w:val="Akapitzlist"/>
        <w:numPr>
          <w:ilvl w:val="1"/>
          <w:numId w:val="2"/>
        </w:numPr>
        <w:spacing w:after="0" w:line="48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 xml:space="preserve"> Bon na zasiedlenie</w:t>
      </w:r>
    </w:p>
    <w:p w14:paraId="3AA02925" w14:textId="20995C5B"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Bon zasiedleniowy to narzędzie wspierające mobilność zawodową osób do 30. roku życia, umożliwiające podjęcie zatrudnienia lub działalności gospodarczej poza miejscem dotychczasowego zamieszkania. Środki z Funduszu Pracy mogą pokryć koszty relokacji do</w:t>
      </w:r>
      <w:r w:rsidR="00A26EF0">
        <w:rPr>
          <w:rFonts w:ascii="Times New Roman" w:hAnsi="Times New Roman" w:cs="Times New Roman"/>
          <w:sz w:val="24"/>
          <w:szCs w:val="24"/>
        </w:rPr>
        <w:t> </w:t>
      </w:r>
      <w:r w:rsidRPr="001E1446">
        <w:rPr>
          <w:rFonts w:ascii="Times New Roman" w:hAnsi="Times New Roman" w:cs="Times New Roman"/>
          <w:sz w:val="24"/>
          <w:szCs w:val="24"/>
        </w:rPr>
        <w:t xml:space="preserve"> wysokości 200% przeciętnego wynagrodzenia.</w:t>
      </w:r>
    </w:p>
    <w:p w14:paraId="52BF9710" w14:textId="77777777" w:rsidR="00EB0669" w:rsidRDefault="00EB0669" w:rsidP="001E1446">
      <w:pPr>
        <w:spacing w:line="360" w:lineRule="auto"/>
        <w:jc w:val="both"/>
        <w:rPr>
          <w:rFonts w:ascii="Times New Roman" w:hAnsi="Times New Roman" w:cs="Times New Roman"/>
          <w:b/>
          <w:bCs/>
          <w:sz w:val="24"/>
          <w:szCs w:val="24"/>
        </w:rPr>
      </w:pPr>
    </w:p>
    <w:p w14:paraId="46F80A15" w14:textId="77777777" w:rsidR="00EB0669" w:rsidRDefault="00EB0669" w:rsidP="001E1446">
      <w:pPr>
        <w:spacing w:line="360" w:lineRule="auto"/>
        <w:jc w:val="both"/>
        <w:rPr>
          <w:rFonts w:ascii="Times New Roman" w:hAnsi="Times New Roman" w:cs="Times New Roman"/>
          <w:b/>
          <w:bCs/>
          <w:sz w:val="24"/>
          <w:szCs w:val="24"/>
        </w:rPr>
      </w:pPr>
    </w:p>
    <w:p w14:paraId="2D573CA5" w14:textId="1B131ACE"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lastRenderedPageBreak/>
        <w:t>Warunki przyznania bonu:</w:t>
      </w:r>
    </w:p>
    <w:p w14:paraId="06BE555F" w14:textId="77777777" w:rsidR="001E1446" w:rsidRPr="00A26EF0" w:rsidRDefault="001E1446" w:rsidP="00E7785D">
      <w:pPr>
        <w:pStyle w:val="Akapitzlist"/>
        <w:numPr>
          <w:ilvl w:val="0"/>
          <w:numId w:val="63"/>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Osiąganie wynagrodzenia nie niższego niż minimalne oraz podleganie ubezpieczeniom społecznym.</w:t>
      </w:r>
    </w:p>
    <w:p w14:paraId="4EDDBF4E" w14:textId="3678CB4D" w:rsidR="001E1446" w:rsidRPr="00A26EF0" w:rsidRDefault="001E1446" w:rsidP="00E7785D">
      <w:pPr>
        <w:pStyle w:val="Akapitzlist"/>
        <w:numPr>
          <w:ilvl w:val="0"/>
          <w:numId w:val="63"/>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Nowe miejsce zatrudnienia musi znajdować się minimum 80 km od dotychczasowego miejsca zamieszkania lub wymagać codziennych dojazdów przekraczających 3</w:t>
      </w:r>
      <w:r w:rsidR="00A26EF0">
        <w:rPr>
          <w:rFonts w:ascii="Times New Roman" w:hAnsi="Times New Roman" w:cs="Times New Roman"/>
          <w:sz w:val="24"/>
          <w:szCs w:val="24"/>
        </w:rPr>
        <w:t> </w:t>
      </w:r>
      <w:r w:rsidRPr="00A26EF0">
        <w:rPr>
          <w:rFonts w:ascii="Times New Roman" w:hAnsi="Times New Roman" w:cs="Times New Roman"/>
          <w:sz w:val="24"/>
          <w:szCs w:val="24"/>
        </w:rPr>
        <w:t xml:space="preserve"> godziny.</w:t>
      </w:r>
    </w:p>
    <w:p w14:paraId="2C00EA1B" w14:textId="77777777" w:rsidR="001E1446" w:rsidRPr="00A26EF0" w:rsidRDefault="001E1446" w:rsidP="00E7785D">
      <w:pPr>
        <w:pStyle w:val="Akapitzlist"/>
        <w:numPr>
          <w:ilvl w:val="0"/>
          <w:numId w:val="63"/>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Zatrudnienie, praca zarobkowa lub działalność gospodarcza musi być utrzymana przez co najmniej 6 miesięcy.</w:t>
      </w:r>
    </w:p>
    <w:p w14:paraId="3A21CE53" w14:textId="7777777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Realizacja programu w 2024 roku:</w:t>
      </w:r>
    </w:p>
    <w:p w14:paraId="3DF508B0" w14:textId="67A7D7C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W ramach bonu na zasiedlenie zawarto 4 umowy z bezrobotnymi, przeznaczając na ten cel </w:t>
      </w:r>
      <w:r w:rsidRPr="00D34BC4">
        <w:rPr>
          <w:rFonts w:ascii="Times New Roman" w:hAnsi="Times New Roman" w:cs="Times New Roman"/>
          <w:b/>
          <w:bCs/>
          <w:sz w:val="24"/>
          <w:szCs w:val="24"/>
        </w:rPr>
        <w:t>56</w:t>
      </w:r>
      <w:r w:rsidR="00D34BC4" w:rsidRPr="00D34BC4">
        <w:rPr>
          <w:rFonts w:ascii="Times New Roman" w:hAnsi="Times New Roman" w:cs="Times New Roman"/>
          <w:b/>
          <w:bCs/>
          <w:sz w:val="24"/>
          <w:szCs w:val="24"/>
        </w:rPr>
        <w:t> </w:t>
      </w:r>
      <w:r w:rsidRPr="00D34BC4">
        <w:rPr>
          <w:rFonts w:ascii="Times New Roman" w:hAnsi="Times New Roman" w:cs="Times New Roman"/>
          <w:b/>
          <w:bCs/>
          <w:sz w:val="24"/>
          <w:szCs w:val="24"/>
        </w:rPr>
        <w:t xml:space="preserve"> 000 zł</w:t>
      </w:r>
      <w:r w:rsidRPr="001E1446">
        <w:rPr>
          <w:rFonts w:ascii="Times New Roman" w:hAnsi="Times New Roman" w:cs="Times New Roman"/>
          <w:sz w:val="24"/>
          <w:szCs w:val="24"/>
        </w:rPr>
        <w:t xml:space="preserve">. Średnia wartość wsparcia wyniosła </w:t>
      </w:r>
      <w:r w:rsidRPr="00D34BC4">
        <w:rPr>
          <w:rFonts w:ascii="Times New Roman" w:hAnsi="Times New Roman" w:cs="Times New Roman"/>
          <w:b/>
          <w:bCs/>
          <w:sz w:val="24"/>
          <w:szCs w:val="24"/>
        </w:rPr>
        <w:t>14 000 zł</w:t>
      </w:r>
      <w:r w:rsidRPr="001E1446">
        <w:rPr>
          <w:rFonts w:ascii="Times New Roman" w:hAnsi="Times New Roman" w:cs="Times New Roman"/>
          <w:sz w:val="24"/>
          <w:szCs w:val="24"/>
        </w:rPr>
        <w:t xml:space="preserve"> na osobę.</w:t>
      </w:r>
    </w:p>
    <w:p w14:paraId="5E26478D" w14:textId="777C9C2C" w:rsidR="00AE7E00"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ten stanowi istotne wsparcie w procesie aktywizacji zawodowej młodych osób, eliminując bariery finansowe związane ze zmianą miejsca zamieszkania i ułatwiając dostęp do</w:t>
      </w:r>
      <w:r w:rsidR="00A26EF0">
        <w:rPr>
          <w:rFonts w:ascii="Times New Roman" w:hAnsi="Times New Roman" w:cs="Times New Roman"/>
          <w:sz w:val="24"/>
          <w:szCs w:val="24"/>
        </w:rPr>
        <w:t> </w:t>
      </w:r>
      <w:r w:rsidRPr="001E1446">
        <w:rPr>
          <w:rFonts w:ascii="Times New Roman" w:hAnsi="Times New Roman" w:cs="Times New Roman"/>
          <w:sz w:val="24"/>
          <w:szCs w:val="24"/>
        </w:rPr>
        <w:t xml:space="preserve"> nowych możliwości na rynku pracy.</w:t>
      </w:r>
    </w:p>
    <w:p w14:paraId="29C03E60" w14:textId="0AFBC336" w:rsidR="00AE7E00" w:rsidRPr="00EB0669" w:rsidRDefault="00A26EF0" w:rsidP="00EB0669">
      <w:pPr>
        <w:pStyle w:val="Akapitzlist"/>
        <w:numPr>
          <w:ilvl w:val="1"/>
          <w:numId w:val="2"/>
        </w:numPr>
        <w:spacing w:before="240" w:line="360" w:lineRule="auto"/>
        <w:jc w:val="both"/>
        <w:rPr>
          <w:rFonts w:ascii="Times New Roman" w:hAnsi="Times New Roman" w:cs="Times New Roman"/>
          <w:b/>
          <w:bCs/>
          <w:sz w:val="24"/>
          <w:szCs w:val="24"/>
        </w:rPr>
      </w:pPr>
      <w:r w:rsidRPr="00A26EF0">
        <w:rPr>
          <w:rFonts w:ascii="Times New Roman" w:hAnsi="Times New Roman" w:cs="Times New Roman"/>
          <w:b/>
          <w:bCs/>
          <w:sz w:val="24"/>
          <w:szCs w:val="24"/>
        </w:rPr>
        <w:t xml:space="preserve"> </w:t>
      </w:r>
      <w:r w:rsidR="001E1446" w:rsidRPr="00A26EF0">
        <w:rPr>
          <w:rFonts w:ascii="Times New Roman" w:hAnsi="Times New Roman" w:cs="Times New Roman"/>
          <w:b/>
          <w:bCs/>
          <w:sz w:val="24"/>
          <w:szCs w:val="24"/>
        </w:rPr>
        <w:t>Staże</w:t>
      </w:r>
    </w:p>
    <w:p w14:paraId="6A1AB86B" w14:textId="77777777" w:rsidR="001E1446"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Staże stanowią najchętniej wybieraną formę wsparcia dla osób bezrobotnych w Powiatowym Urzędzie Pracy w Grójcu. Dają one możliwość zdobycia praktycznych umiejętności w miejscu pracy, bez konieczności nawiązywania stosunku pracy z pracodawcą. Jest to rozwiązanie korzystne zarówno dla bezrobotnych, jak i dla przedsiębiorców.</w:t>
      </w:r>
    </w:p>
    <w:p w14:paraId="11718DDC" w14:textId="77777777" w:rsidR="001E1446" w:rsidRPr="001E1446" w:rsidRDefault="001E1446" w:rsidP="00EB0669">
      <w:p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Realizacja staży w 2024 roku:</w:t>
      </w:r>
    </w:p>
    <w:p w14:paraId="7B19BCF3" w14:textId="0D95A240" w:rsidR="001E1446" w:rsidRPr="00A26EF0" w:rsidRDefault="001E1446" w:rsidP="00E7785D">
      <w:pPr>
        <w:pStyle w:val="Akapitzlist"/>
        <w:numPr>
          <w:ilvl w:val="0"/>
          <w:numId w:val="64"/>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Zawarto 222 umowy stażowe, obejmujące 235 uczestników, w tym 4 osoby z</w:t>
      </w:r>
      <w:r w:rsidR="00A26EF0">
        <w:rPr>
          <w:rFonts w:ascii="Times New Roman" w:hAnsi="Times New Roman" w:cs="Times New Roman"/>
          <w:sz w:val="24"/>
          <w:szCs w:val="24"/>
        </w:rPr>
        <w:t> </w:t>
      </w:r>
      <w:r w:rsidRPr="00A26EF0">
        <w:rPr>
          <w:rFonts w:ascii="Times New Roman" w:hAnsi="Times New Roman" w:cs="Times New Roman"/>
          <w:sz w:val="24"/>
          <w:szCs w:val="24"/>
        </w:rPr>
        <w:t xml:space="preserve"> niepełnosprawnością w ramach PFRON.</w:t>
      </w:r>
    </w:p>
    <w:p w14:paraId="2572AEFD" w14:textId="77777777" w:rsidR="001E1446" w:rsidRPr="00A26EF0" w:rsidRDefault="001E1446" w:rsidP="00E7785D">
      <w:pPr>
        <w:pStyle w:val="Akapitzlist"/>
        <w:numPr>
          <w:ilvl w:val="0"/>
          <w:numId w:val="64"/>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70 osób kontynuowało staż na podstawie umów zawartych w 2023 roku.</w:t>
      </w:r>
    </w:p>
    <w:p w14:paraId="6AC2E747" w14:textId="77777777" w:rsidR="00A26EF0" w:rsidRDefault="001E1446" w:rsidP="00E7785D">
      <w:pPr>
        <w:pStyle w:val="Akapitzlist"/>
        <w:numPr>
          <w:ilvl w:val="0"/>
          <w:numId w:val="64"/>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267 osób zakończyło staż, z czego 123 podjęło zatrudnienie.</w:t>
      </w:r>
    </w:p>
    <w:p w14:paraId="7FD2F99D" w14:textId="746F3EA3" w:rsidR="001E1446" w:rsidRPr="00A26EF0" w:rsidRDefault="001E1446" w:rsidP="00A26EF0">
      <w:pPr>
        <w:spacing w:line="360" w:lineRule="auto"/>
        <w:jc w:val="both"/>
        <w:rPr>
          <w:rFonts w:ascii="Times New Roman" w:hAnsi="Times New Roman" w:cs="Times New Roman"/>
          <w:b/>
          <w:bCs/>
          <w:sz w:val="24"/>
          <w:szCs w:val="24"/>
        </w:rPr>
      </w:pPr>
      <w:r w:rsidRPr="00A26EF0">
        <w:rPr>
          <w:rFonts w:ascii="Times New Roman" w:hAnsi="Times New Roman" w:cs="Times New Roman"/>
          <w:sz w:val="24"/>
          <w:szCs w:val="24"/>
        </w:rPr>
        <w:t xml:space="preserve">Na realizację programu przeznaczono </w:t>
      </w:r>
      <w:r w:rsidRPr="00A26EF0">
        <w:rPr>
          <w:rFonts w:ascii="Times New Roman" w:hAnsi="Times New Roman" w:cs="Times New Roman"/>
          <w:b/>
          <w:bCs/>
          <w:sz w:val="24"/>
          <w:szCs w:val="24"/>
        </w:rPr>
        <w:t>3 168 187,78 zł.</w:t>
      </w:r>
    </w:p>
    <w:p w14:paraId="47D9ED9A" w14:textId="419511E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Pracodawcy i popularne branże</w:t>
      </w:r>
      <w:r w:rsidR="00EB0669">
        <w:rPr>
          <w:rFonts w:ascii="Times New Roman" w:hAnsi="Times New Roman" w:cs="Times New Roman"/>
          <w:b/>
          <w:bCs/>
          <w:sz w:val="24"/>
          <w:szCs w:val="24"/>
        </w:rPr>
        <w:t>:</w:t>
      </w:r>
    </w:p>
    <w:p w14:paraId="6C1E4E56"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Staże odbywały się głównie w firmach prywatnych, ale także w organizacjach pozarządowych, placówkach oświatowych oraz instytucjach administracji publicznej. Największym zainteresowaniem cieszyły się:</w:t>
      </w:r>
    </w:p>
    <w:p w14:paraId="40847CFE" w14:textId="77777777" w:rsidR="001E1446" w:rsidRPr="00A26EF0" w:rsidRDefault="001E1446" w:rsidP="00E7785D">
      <w:pPr>
        <w:pStyle w:val="Akapitzlist"/>
        <w:numPr>
          <w:ilvl w:val="0"/>
          <w:numId w:val="65"/>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lastRenderedPageBreak/>
        <w:t>salony kosmetyczne,</w:t>
      </w:r>
    </w:p>
    <w:p w14:paraId="35BBEC26" w14:textId="77777777" w:rsidR="001E1446" w:rsidRPr="00A26EF0" w:rsidRDefault="001E1446" w:rsidP="00E7785D">
      <w:pPr>
        <w:pStyle w:val="Akapitzlist"/>
        <w:numPr>
          <w:ilvl w:val="0"/>
          <w:numId w:val="65"/>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przedszkola,</w:t>
      </w:r>
    </w:p>
    <w:p w14:paraId="055F3969" w14:textId="77777777" w:rsidR="001E1446" w:rsidRPr="00A26EF0" w:rsidRDefault="001E1446" w:rsidP="00E7785D">
      <w:pPr>
        <w:pStyle w:val="Akapitzlist"/>
        <w:numPr>
          <w:ilvl w:val="0"/>
          <w:numId w:val="65"/>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firmy budowlane,</w:t>
      </w:r>
    </w:p>
    <w:p w14:paraId="312A2F30" w14:textId="77777777" w:rsidR="001E1446" w:rsidRPr="00A26EF0" w:rsidRDefault="001E1446" w:rsidP="00E7785D">
      <w:pPr>
        <w:pStyle w:val="Akapitzlist"/>
        <w:numPr>
          <w:ilvl w:val="0"/>
          <w:numId w:val="65"/>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przedsiębiorstwa gastronomiczne,</w:t>
      </w:r>
    </w:p>
    <w:p w14:paraId="3A610733" w14:textId="77777777" w:rsidR="001E1446" w:rsidRPr="00A26EF0" w:rsidRDefault="001E1446" w:rsidP="00E7785D">
      <w:pPr>
        <w:pStyle w:val="Akapitzlist"/>
        <w:numPr>
          <w:ilvl w:val="0"/>
          <w:numId w:val="65"/>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firmy handlowo-usługowe,</w:t>
      </w:r>
    </w:p>
    <w:p w14:paraId="375E034C" w14:textId="77777777" w:rsidR="001E1446" w:rsidRPr="00A26EF0" w:rsidRDefault="001E1446" w:rsidP="00E7785D">
      <w:pPr>
        <w:pStyle w:val="Akapitzlist"/>
        <w:numPr>
          <w:ilvl w:val="0"/>
          <w:numId w:val="65"/>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gospodarstwa rolne i sadownicze.</w:t>
      </w:r>
    </w:p>
    <w:p w14:paraId="77A97A02" w14:textId="7777777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Najczęściej wybierane stanowiska:</w:t>
      </w:r>
    </w:p>
    <w:p w14:paraId="01D47DC3"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technik prac biurowych,</w:t>
      </w:r>
    </w:p>
    <w:p w14:paraId="4FE945A8"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opiekunka w żłobku,</w:t>
      </w:r>
    </w:p>
    <w:p w14:paraId="43221121"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sprzedawca,</w:t>
      </w:r>
    </w:p>
    <w:p w14:paraId="0CF7FA54"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kosmetyczka,</w:t>
      </w:r>
    </w:p>
    <w:p w14:paraId="204B2C1A"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magazynier,</w:t>
      </w:r>
    </w:p>
    <w:p w14:paraId="7EE7B523"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sprzątaczka,</w:t>
      </w:r>
    </w:p>
    <w:p w14:paraId="1A1CFBCC"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robotnik budowlany,</w:t>
      </w:r>
    </w:p>
    <w:p w14:paraId="64F49327" w14:textId="77777777" w:rsidR="001E1446" w:rsidRPr="00A26EF0" w:rsidRDefault="001E1446" w:rsidP="00E7785D">
      <w:pPr>
        <w:pStyle w:val="Akapitzlist"/>
        <w:numPr>
          <w:ilvl w:val="0"/>
          <w:numId w:val="66"/>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pomocniczy robotnik w gospodarstwie sadowniczym i polowym.</w:t>
      </w:r>
    </w:p>
    <w:p w14:paraId="3DF9980A" w14:textId="7777777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Grupy beneficjentów staży w 2024 r.:</w:t>
      </w:r>
    </w:p>
    <w:p w14:paraId="64E715B5" w14:textId="7777777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Program staży objął szeroki zakres osób bezrobotnych, w tym:</w:t>
      </w:r>
    </w:p>
    <w:p w14:paraId="696C89E9"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29 osób w ramach Funduszu Pracy,</w:t>
      </w:r>
    </w:p>
    <w:p w14:paraId="03F3A057"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18 osób w projektach współfinansowanych z EFS+,</w:t>
      </w:r>
    </w:p>
    <w:p w14:paraId="345AE446"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20 kobiet w ramach programu „Mazowsze 2024 – bezrobotne kobiety”,</w:t>
      </w:r>
    </w:p>
    <w:p w14:paraId="1DF433E3"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16 kobiet długotrwale bezrobotnych w programie regionalnym,</w:t>
      </w:r>
    </w:p>
    <w:p w14:paraId="3C7758DE"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13 osób bez kwalifikacji zawodowych,</w:t>
      </w:r>
    </w:p>
    <w:p w14:paraId="4999087A"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32 osoby zamieszkujące obszary wiejskie,</w:t>
      </w:r>
    </w:p>
    <w:p w14:paraId="0EE70345" w14:textId="348F9096"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29 osób poniżej 30 roku życia,</w:t>
      </w:r>
    </w:p>
    <w:p w14:paraId="4F752477"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74 cudzoziemców, w tym osoby objęte ochroną międzynarodową,</w:t>
      </w:r>
    </w:p>
    <w:p w14:paraId="5C04BE1F" w14:textId="77777777" w:rsidR="001E1446" w:rsidRPr="00A26EF0" w:rsidRDefault="001E1446" w:rsidP="00E7785D">
      <w:pPr>
        <w:pStyle w:val="Akapitzlist"/>
        <w:numPr>
          <w:ilvl w:val="0"/>
          <w:numId w:val="67"/>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4 osoby z niepełnosprawnością w ramach PFRON.</w:t>
      </w:r>
    </w:p>
    <w:p w14:paraId="0FDCB33A" w14:textId="7777777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Wnioski:</w:t>
      </w:r>
    </w:p>
    <w:p w14:paraId="29500217" w14:textId="77777777" w:rsidR="00DF4EF0"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Staże pozostają skuteczną formą aktywizacji zawodowej, umożliwiając uczestnikom zdobycie cennego doświadczenia i zwiększenie szans na stałe zatrudnienie. Wysoka liczba zatrudnionych po zakończeniu stażu (123 osoby) potwierdza efektywność tego rozwiązania.</w:t>
      </w:r>
    </w:p>
    <w:p w14:paraId="5CB80BAC" w14:textId="5DEB5CB2" w:rsidR="00AE7E00"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lastRenderedPageBreak/>
        <w:t>Kontynuacja programów stażowych, zwłaszcza dla osób młodych, długotrwale bezrobotnych i mieszkańców obszarów wiejskich, jest kluczowym elementem strategii przeciwdziałania bezrobociu w</w:t>
      </w:r>
      <w:r w:rsidR="00A26EF0">
        <w:rPr>
          <w:rFonts w:ascii="Times New Roman" w:hAnsi="Times New Roman" w:cs="Times New Roman"/>
          <w:sz w:val="24"/>
          <w:szCs w:val="24"/>
        </w:rPr>
        <w:t> </w:t>
      </w:r>
      <w:r w:rsidRPr="001E1446">
        <w:rPr>
          <w:rFonts w:ascii="Times New Roman" w:hAnsi="Times New Roman" w:cs="Times New Roman"/>
          <w:sz w:val="24"/>
          <w:szCs w:val="24"/>
        </w:rPr>
        <w:t xml:space="preserve"> regionie.</w:t>
      </w:r>
    </w:p>
    <w:p w14:paraId="1672856D" w14:textId="49EF2798" w:rsidR="00AE7E00" w:rsidRPr="00EB0669" w:rsidRDefault="00A26EF0" w:rsidP="00EB0669">
      <w:pPr>
        <w:pStyle w:val="Akapitzlist"/>
        <w:numPr>
          <w:ilvl w:val="1"/>
          <w:numId w:val="2"/>
        </w:numPr>
        <w:spacing w:before="240" w:line="360" w:lineRule="auto"/>
        <w:jc w:val="both"/>
        <w:rPr>
          <w:rFonts w:ascii="Times New Roman" w:hAnsi="Times New Roman" w:cs="Times New Roman"/>
          <w:b/>
          <w:bCs/>
          <w:sz w:val="24"/>
          <w:szCs w:val="24"/>
        </w:rPr>
      </w:pPr>
      <w:r w:rsidRPr="00A26EF0">
        <w:rPr>
          <w:rFonts w:ascii="Times New Roman" w:hAnsi="Times New Roman" w:cs="Times New Roman"/>
          <w:b/>
          <w:bCs/>
          <w:sz w:val="24"/>
          <w:szCs w:val="24"/>
        </w:rPr>
        <w:t xml:space="preserve"> </w:t>
      </w:r>
      <w:r w:rsidR="001E1446" w:rsidRPr="00A26EF0">
        <w:rPr>
          <w:rFonts w:ascii="Times New Roman" w:hAnsi="Times New Roman" w:cs="Times New Roman"/>
          <w:b/>
          <w:bCs/>
          <w:sz w:val="24"/>
          <w:szCs w:val="24"/>
        </w:rPr>
        <w:t>Jednorazowe środki na rozpoczęcie działalności gospodarczej</w:t>
      </w:r>
    </w:p>
    <w:p w14:paraId="7BC92ACE" w14:textId="77777777" w:rsidR="001E1446"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Jednorazowe środki na podjęcie działalności gospodarczej to forma wsparcia dla osób bezrobotnych, poszukujących pracy oraz opiekunów osób niepełnosprawnych, które chcą rozpocząć własną działalność gospodarczą. Środki te umożliwiają sfinansowanie kosztów związanych z uruchomieniem firmy, co stanowi istotne wsparcie w procesie samozatrudnienia.</w:t>
      </w:r>
    </w:p>
    <w:p w14:paraId="6F7C26F4" w14:textId="018673EA" w:rsidR="001E1446" w:rsidRPr="001E1446" w:rsidRDefault="001E1446" w:rsidP="00EB0669">
      <w:p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Realizacja programu w 2024 roku</w:t>
      </w:r>
      <w:r w:rsidR="00EB0669">
        <w:rPr>
          <w:rFonts w:ascii="Times New Roman" w:hAnsi="Times New Roman" w:cs="Times New Roman"/>
          <w:b/>
          <w:bCs/>
          <w:sz w:val="24"/>
          <w:szCs w:val="24"/>
        </w:rPr>
        <w:t>:</w:t>
      </w:r>
    </w:p>
    <w:p w14:paraId="08EF643E" w14:textId="77777777" w:rsidR="001E1446" w:rsidRPr="00A26EF0" w:rsidRDefault="001E1446" w:rsidP="00E7785D">
      <w:pPr>
        <w:pStyle w:val="Akapitzlist"/>
        <w:numPr>
          <w:ilvl w:val="0"/>
          <w:numId w:val="68"/>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Liczba złożonych wniosków: 86</w:t>
      </w:r>
    </w:p>
    <w:p w14:paraId="62E54CE7" w14:textId="77777777" w:rsidR="001E1446" w:rsidRPr="00A26EF0" w:rsidRDefault="001E1446" w:rsidP="00E7785D">
      <w:pPr>
        <w:pStyle w:val="Akapitzlist"/>
        <w:numPr>
          <w:ilvl w:val="0"/>
          <w:numId w:val="68"/>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Liczba przyznanych dotacji: 49</w:t>
      </w:r>
    </w:p>
    <w:p w14:paraId="11C42478" w14:textId="77777777" w:rsidR="001E1446" w:rsidRPr="00A26EF0" w:rsidRDefault="001E1446" w:rsidP="00E7785D">
      <w:pPr>
        <w:pStyle w:val="Akapitzlist"/>
        <w:numPr>
          <w:ilvl w:val="0"/>
          <w:numId w:val="68"/>
        </w:numPr>
        <w:spacing w:line="360" w:lineRule="auto"/>
        <w:jc w:val="both"/>
        <w:rPr>
          <w:rFonts w:ascii="Times New Roman" w:hAnsi="Times New Roman" w:cs="Times New Roman"/>
          <w:b/>
          <w:bCs/>
          <w:sz w:val="24"/>
          <w:szCs w:val="24"/>
        </w:rPr>
      </w:pPr>
      <w:r w:rsidRPr="00A26EF0">
        <w:rPr>
          <w:rFonts w:ascii="Times New Roman" w:hAnsi="Times New Roman" w:cs="Times New Roman"/>
          <w:sz w:val="24"/>
          <w:szCs w:val="24"/>
        </w:rPr>
        <w:t xml:space="preserve">Całkowita kwota wydatkowana na wsparcie samozatrudnienia: </w:t>
      </w:r>
      <w:r w:rsidRPr="00A26EF0">
        <w:rPr>
          <w:rFonts w:ascii="Times New Roman" w:hAnsi="Times New Roman" w:cs="Times New Roman"/>
          <w:b/>
          <w:bCs/>
          <w:sz w:val="24"/>
          <w:szCs w:val="24"/>
        </w:rPr>
        <w:t>1 670 900,00 zł</w:t>
      </w:r>
    </w:p>
    <w:p w14:paraId="2CB7CE4F" w14:textId="77777777" w:rsidR="001E1446" w:rsidRPr="00A26EF0" w:rsidRDefault="001E1446" w:rsidP="00E7785D">
      <w:pPr>
        <w:pStyle w:val="Akapitzlist"/>
        <w:numPr>
          <w:ilvl w:val="0"/>
          <w:numId w:val="68"/>
        </w:numPr>
        <w:spacing w:line="360" w:lineRule="auto"/>
        <w:jc w:val="both"/>
        <w:rPr>
          <w:rFonts w:ascii="Times New Roman" w:hAnsi="Times New Roman" w:cs="Times New Roman"/>
          <w:sz w:val="24"/>
          <w:szCs w:val="24"/>
        </w:rPr>
      </w:pPr>
      <w:r w:rsidRPr="00A26EF0">
        <w:rPr>
          <w:rFonts w:ascii="Times New Roman" w:hAnsi="Times New Roman" w:cs="Times New Roman"/>
          <w:sz w:val="24"/>
          <w:szCs w:val="24"/>
        </w:rPr>
        <w:t xml:space="preserve">Średnia kwota dofinansowania: około </w:t>
      </w:r>
      <w:r w:rsidRPr="00A26EF0">
        <w:rPr>
          <w:rFonts w:ascii="Times New Roman" w:hAnsi="Times New Roman" w:cs="Times New Roman"/>
          <w:b/>
          <w:bCs/>
          <w:sz w:val="24"/>
          <w:szCs w:val="24"/>
        </w:rPr>
        <w:t>34 100 zł na osobę</w:t>
      </w:r>
    </w:p>
    <w:p w14:paraId="227287D0" w14:textId="5E14C722"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Najczęściej wybierane branże</w:t>
      </w:r>
      <w:r w:rsidR="00EB0669">
        <w:rPr>
          <w:rFonts w:ascii="Times New Roman" w:hAnsi="Times New Roman" w:cs="Times New Roman"/>
          <w:b/>
          <w:bCs/>
          <w:sz w:val="24"/>
          <w:szCs w:val="24"/>
        </w:rPr>
        <w:t>:</w:t>
      </w:r>
    </w:p>
    <w:p w14:paraId="1ED10B9C"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Najwięcej nowych działalności powstało w sektorze usług, co potwierdza utrzymujący się trend wśród osób rozpoczynających działalność gospodarczą.</w:t>
      </w:r>
    </w:p>
    <w:p w14:paraId="54B7195E" w14:textId="12AE73A7"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Wnioski</w:t>
      </w:r>
      <w:r w:rsidR="00A26EF0">
        <w:rPr>
          <w:rFonts w:ascii="Times New Roman" w:hAnsi="Times New Roman" w:cs="Times New Roman"/>
          <w:b/>
          <w:bCs/>
          <w:sz w:val="24"/>
          <w:szCs w:val="24"/>
        </w:rPr>
        <w:t>:</w:t>
      </w:r>
    </w:p>
    <w:p w14:paraId="0F54FFBF"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Liczba wniosków i przyznanych dotacji była zbliżona do roku 2023, co świadczy o stabilnym zainteresowaniu samozatrudnieniem. Znacząca kwota przeznaczona na wsparcie finansowe potwierdza, że program ten jest skutecznym narzędziem aktywizacji zawodowej, umożliwiającym bezrobotnym rozwój własnej działalności i uniezależnienie się od rynku pracy.</w:t>
      </w:r>
    </w:p>
    <w:p w14:paraId="4B3E75C3" w14:textId="77777777" w:rsidR="00EB0669" w:rsidRDefault="00EB0669" w:rsidP="001E1446">
      <w:pPr>
        <w:spacing w:line="360" w:lineRule="auto"/>
        <w:jc w:val="both"/>
        <w:rPr>
          <w:rFonts w:ascii="Times New Roman" w:hAnsi="Times New Roman" w:cs="Times New Roman"/>
          <w:b/>
          <w:bCs/>
          <w:sz w:val="24"/>
          <w:szCs w:val="24"/>
        </w:rPr>
      </w:pPr>
    </w:p>
    <w:p w14:paraId="34554293" w14:textId="77777777" w:rsidR="00EB0669" w:rsidRDefault="00EB0669" w:rsidP="001E1446">
      <w:pPr>
        <w:spacing w:line="360" w:lineRule="auto"/>
        <w:jc w:val="both"/>
        <w:rPr>
          <w:rFonts w:ascii="Times New Roman" w:hAnsi="Times New Roman" w:cs="Times New Roman"/>
          <w:b/>
          <w:bCs/>
          <w:sz w:val="24"/>
          <w:szCs w:val="24"/>
        </w:rPr>
      </w:pPr>
    </w:p>
    <w:p w14:paraId="66889C99" w14:textId="77777777" w:rsidR="00EB0669" w:rsidRDefault="00EB0669" w:rsidP="001E1446">
      <w:pPr>
        <w:spacing w:line="360" w:lineRule="auto"/>
        <w:jc w:val="both"/>
        <w:rPr>
          <w:rFonts w:ascii="Times New Roman" w:hAnsi="Times New Roman" w:cs="Times New Roman"/>
          <w:b/>
          <w:bCs/>
          <w:sz w:val="24"/>
          <w:szCs w:val="24"/>
        </w:rPr>
      </w:pPr>
    </w:p>
    <w:p w14:paraId="0737465C" w14:textId="77777777" w:rsidR="00EB0669" w:rsidRDefault="00EB0669" w:rsidP="001E1446">
      <w:pPr>
        <w:spacing w:line="360" w:lineRule="auto"/>
        <w:jc w:val="both"/>
        <w:rPr>
          <w:rFonts w:ascii="Times New Roman" w:hAnsi="Times New Roman" w:cs="Times New Roman"/>
          <w:b/>
          <w:bCs/>
          <w:sz w:val="24"/>
          <w:szCs w:val="24"/>
        </w:rPr>
      </w:pPr>
    </w:p>
    <w:p w14:paraId="138F9F25" w14:textId="77777777" w:rsidR="00EB0669" w:rsidRDefault="00EB0669" w:rsidP="001E1446">
      <w:pPr>
        <w:spacing w:line="360" w:lineRule="auto"/>
        <w:jc w:val="both"/>
        <w:rPr>
          <w:rFonts w:ascii="Times New Roman" w:hAnsi="Times New Roman" w:cs="Times New Roman"/>
          <w:b/>
          <w:bCs/>
          <w:sz w:val="24"/>
          <w:szCs w:val="24"/>
        </w:rPr>
      </w:pPr>
    </w:p>
    <w:p w14:paraId="2E3942DE" w14:textId="77777777" w:rsidR="00EB0669" w:rsidRDefault="00EB0669" w:rsidP="001E1446">
      <w:pPr>
        <w:spacing w:line="360" w:lineRule="auto"/>
        <w:jc w:val="both"/>
        <w:rPr>
          <w:rFonts w:ascii="Times New Roman" w:hAnsi="Times New Roman" w:cs="Times New Roman"/>
          <w:b/>
          <w:bCs/>
          <w:sz w:val="24"/>
          <w:szCs w:val="24"/>
        </w:rPr>
      </w:pPr>
    </w:p>
    <w:p w14:paraId="26C64C2C" w14:textId="07D9164D"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lastRenderedPageBreak/>
        <w:t>Ilość dotacji udzielonych wg branż w 2024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693"/>
        <w:gridCol w:w="4105"/>
      </w:tblGrid>
      <w:tr w:rsidR="00A26EF0" w:rsidRPr="001E1446" w14:paraId="4AF28A24" w14:textId="77777777" w:rsidTr="00742BFE">
        <w:trPr>
          <w:trHeight w:val="501"/>
          <w:jc w:val="center"/>
        </w:trPr>
        <w:tc>
          <w:tcPr>
            <w:tcW w:w="124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650E5A"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Rodzaj działalności</w:t>
            </w:r>
          </w:p>
        </w:tc>
        <w:tc>
          <w:tcPr>
            <w:tcW w:w="148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FE4486B"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Liczba udzielonych dotacji</w:t>
            </w:r>
          </w:p>
        </w:tc>
        <w:tc>
          <w:tcPr>
            <w:tcW w:w="226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3BB13C7"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Branża/liczba</w:t>
            </w:r>
          </w:p>
        </w:tc>
      </w:tr>
      <w:tr w:rsidR="00742BFE" w:rsidRPr="001E1446" w14:paraId="2DFFD0BE" w14:textId="77777777" w:rsidTr="00742BFE">
        <w:trPr>
          <w:trHeight w:val="111"/>
          <w:jc w:val="center"/>
        </w:trPr>
        <w:tc>
          <w:tcPr>
            <w:tcW w:w="1249" w:type="pct"/>
            <w:vMerge w:val="restart"/>
            <w:tcBorders>
              <w:top w:val="single" w:sz="4" w:space="0" w:color="auto"/>
              <w:left w:val="single" w:sz="4" w:space="0" w:color="auto"/>
              <w:bottom w:val="single" w:sz="4" w:space="0" w:color="auto"/>
              <w:right w:val="single" w:sz="4" w:space="0" w:color="auto"/>
            </w:tcBorders>
            <w:vAlign w:val="center"/>
          </w:tcPr>
          <w:p w14:paraId="55AA608B" w14:textId="77777777" w:rsidR="001E1446" w:rsidRPr="001E1446" w:rsidRDefault="001E1446" w:rsidP="00742BFE">
            <w:pPr>
              <w:spacing w:after="0" w:line="360" w:lineRule="auto"/>
              <w:jc w:val="center"/>
              <w:rPr>
                <w:rFonts w:ascii="Times New Roman" w:hAnsi="Times New Roman" w:cs="Times New Roman"/>
                <w:sz w:val="24"/>
                <w:szCs w:val="24"/>
              </w:rPr>
            </w:pPr>
          </w:p>
          <w:p w14:paraId="044689B2" w14:textId="77777777" w:rsidR="001E1446" w:rsidRPr="001E1446" w:rsidRDefault="001E1446" w:rsidP="00742BFE">
            <w:pPr>
              <w:spacing w:after="0" w:line="360" w:lineRule="auto"/>
              <w:jc w:val="center"/>
              <w:rPr>
                <w:rFonts w:ascii="Times New Roman" w:hAnsi="Times New Roman" w:cs="Times New Roman"/>
                <w:sz w:val="24"/>
                <w:szCs w:val="24"/>
              </w:rPr>
            </w:pPr>
          </w:p>
          <w:p w14:paraId="2EEA6E2A" w14:textId="57816581" w:rsidR="001E1446" w:rsidRPr="001E1446" w:rsidRDefault="00742BFE" w:rsidP="00742BFE">
            <w:pPr>
              <w:spacing w:after="0" w:line="360" w:lineRule="auto"/>
              <w:jc w:val="center"/>
              <w:rPr>
                <w:rFonts w:ascii="Times New Roman" w:hAnsi="Times New Roman" w:cs="Times New Roman"/>
                <w:b/>
                <w:bCs/>
                <w:sz w:val="24"/>
                <w:szCs w:val="24"/>
              </w:rPr>
            </w:pPr>
            <w:r w:rsidRPr="00742BFE">
              <w:rPr>
                <w:rFonts w:ascii="Times New Roman" w:hAnsi="Times New Roman" w:cs="Times New Roman"/>
                <w:b/>
                <w:bCs/>
                <w:sz w:val="24"/>
                <w:szCs w:val="24"/>
              </w:rPr>
              <w:t>U</w:t>
            </w:r>
            <w:r w:rsidR="001E1446" w:rsidRPr="001E1446">
              <w:rPr>
                <w:rFonts w:ascii="Times New Roman" w:hAnsi="Times New Roman" w:cs="Times New Roman"/>
                <w:b/>
                <w:bCs/>
                <w:sz w:val="24"/>
                <w:szCs w:val="24"/>
              </w:rPr>
              <w:t>sługi</w:t>
            </w:r>
          </w:p>
          <w:p w14:paraId="729118FF" w14:textId="77777777" w:rsidR="001E1446" w:rsidRPr="001E1446" w:rsidRDefault="001E1446" w:rsidP="00742BFE">
            <w:pPr>
              <w:spacing w:after="0" w:line="360" w:lineRule="auto"/>
              <w:jc w:val="center"/>
              <w:rPr>
                <w:rFonts w:ascii="Times New Roman" w:hAnsi="Times New Roman" w:cs="Times New Roman"/>
                <w:sz w:val="24"/>
                <w:szCs w:val="24"/>
              </w:rPr>
            </w:pPr>
          </w:p>
          <w:p w14:paraId="5CFFB62C" w14:textId="5719ED59" w:rsidR="001E1446" w:rsidRPr="001E1446" w:rsidRDefault="001E1446" w:rsidP="00742BFE">
            <w:pPr>
              <w:spacing w:after="0" w:line="360" w:lineRule="auto"/>
              <w:rPr>
                <w:rFonts w:ascii="Times New Roman" w:hAnsi="Times New Roman" w:cs="Times New Roman"/>
                <w:sz w:val="24"/>
                <w:szCs w:val="24"/>
              </w:rPr>
            </w:pPr>
          </w:p>
        </w:tc>
        <w:tc>
          <w:tcPr>
            <w:tcW w:w="1486" w:type="pct"/>
            <w:vMerge w:val="restart"/>
            <w:tcBorders>
              <w:top w:val="single" w:sz="4" w:space="0" w:color="auto"/>
              <w:left w:val="single" w:sz="4" w:space="0" w:color="auto"/>
              <w:bottom w:val="single" w:sz="4" w:space="0" w:color="auto"/>
              <w:right w:val="single" w:sz="4" w:space="0" w:color="auto"/>
            </w:tcBorders>
            <w:vAlign w:val="center"/>
          </w:tcPr>
          <w:p w14:paraId="4D90296C"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40</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E91E4B5"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motoryzacyjna - 2</w:t>
            </w:r>
          </w:p>
        </w:tc>
      </w:tr>
      <w:tr w:rsidR="00742BFE" w:rsidRPr="001E1446" w14:paraId="6F46A549" w14:textId="77777777" w:rsidTr="00742BFE">
        <w:trPr>
          <w:trHeight w:val="586"/>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49F7CC75"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426B90A0"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3398281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usługi hydrauliczne -1</w:t>
            </w:r>
          </w:p>
        </w:tc>
      </w:tr>
      <w:tr w:rsidR="00742BFE" w:rsidRPr="001E1446" w14:paraId="12790488" w14:textId="77777777" w:rsidTr="00742BFE">
        <w:trPr>
          <w:trHeight w:val="478"/>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43FE4CC"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22392294"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4F051A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kosmetyczna - 7</w:t>
            </w:r>
          </w:p>
        </w:tc>
      </w:tr>
      <w:tr w:rsidR="00742BFE" w:rsidRPr="001E1446" w14:paraId="6CD87A6D" w14:textId="77777777" w:rsidTr="00742BFE">
        <w:trPr>
          <w:trHeight w:val="474"/>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47AF83DD"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33628070"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64E629A5"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nauka języka - 1</w:t>
            </w:r>
          </w:p>
        </w:tc>
      </w:tr>
      <w:tr w:rsidR="00742BFE" w:rsidRPr="001E1446" w14:paraId="6479E418"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47DD9F7C"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1C3C2381"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A2ABBF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usługi fryzjerskie - 2</w:t>
            </w:r>
          </w:p>
        </w:tc>
      </w:tr>
      <w:tr w:rsidR="00742BFE" w:rsidRPr="001E1446" w14:paraId="559B39C2" w14:textId="77777777" w:rsidTr="00742BFE">
        <w:trPr>
          <w:trHeight w:val="585"/>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3330661B"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62C9D72C"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450AA1E"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usługi księgowe - 1</w:t>
            </w:r>
          </w:p>
        </w:tc>
      </w:tr>
      <w:tr w:rsidR="00742BFE" w:rsidRPr="001E1446" w14:paraId="153FC8F8" w14:textId="77777777" w:rsidTr="00742BFE">
        <w:trPr>
          <w:trHeight w:val="530"/>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3F03A0DE"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093F32E1"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8F872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działalność fizjoterapeutyczna - 3</w:t>
            </w:r>
          </w:p>
        </w:tc>
      </w:tr>
      <w:tr w:rsidR="00742BFE" w:rsidRPr="001E1446" w14:paraId="03265A84"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4B0D8C9D"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61D8378D"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3ED8183B"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elektryczne  - 3</w:t>
            </w:r>
          </w:p>
        </w:tc>
      </w:tr>
      <w:tr w:rsidR="00742BFE" w:rsidRPr="001E1446" w14:paraId="6C7B0752"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716B2D93"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37C06661"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6B245919"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remontowo-budowlane -  6</w:t>
            </w:r>
          </w:p>
        </w:tc>
      </w:tr>
      <w:tr w:rsidR="00742BFE" w:rsidRPr="001E1446" w14:paraId="35C6BCC2"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46D4BCB7"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6A588FEB"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62962999"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fotograficzne - 2</w:t>
            </w:r>
          </w:p>
        </w:tc>
      </w:tr>
      <w:tr w:rsidR="00742BFE" w:rsidRPr="001E1446" w14:paraId="7F5DED4F"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244420B7"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64A7D5D5"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5C345EA"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pranie i czyszczenie tapicerki samochodowej -1</w:t>
            </w:r>
          </w:p>
        </w:tc>
      </w:tr>
      <w:tr w:rsidR="00742BFE" w:rsidRPr="001E1446" w14:paraId="26200446"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5165DE98"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4C194077"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CAE78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ubezpieczenia - 1</w:t>
            </w:r>
          </w:p>
        </w:tc>
      </w:tr>
      <w:tr w:rsidR="00742BFE" w:rsidRPr="001E1446" w14:paraId="36FC6B66"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3550C520"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76A73257"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7432C05"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usługi sprzątające – 1</w:t>
            </w:r>
          </w:p>
        </w:tc>
      </w:tr>
      <w:tr w:rsidR="00742BFE" w:rsidRPr="001E1446" w14:paraId="536698BD" w14:textId="77777777" w:rsidTr="00742BFE">
        <w:trPr>
          <w:trHeight w:val="11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CB0E8A5"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79D9CB71"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335EB58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nauka jazdy konnej - 1</w:t>
            </w:r>
          </w:p>
        </w:tc>
      </w:tr>
      <w:tr w:rsidR="00742BFE" w:rsidRPr="001E1446" w14:paraId="53E85D1B" w14:textId="77777777" w:rsidTr="00742BFE">
        <w:trPr>
          <w:trHeight w:val="323"/>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21FE7A4E"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3AA6CE8A"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C4E538F"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usługi kamieniarskie - 1</w:t>
            </w:r>
          </w:p>
        </w:tc>
      </w:tr>
      <w:tr w:rsidR="00742BFE" w:rsidRPr="001E1446" w14:paraId="37A37C88" w14:textId="77777777" w:rsidTr="00742BFE">
        <w:trPr>
          <w:trHeight w:val="261"/>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1448AB94"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42EB0D47"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E6945B1"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liternictwo i grafika nagrobkowa - 1</w:t>
            </w:r>
          </w:p>
        </w:tc>
      </w:tr>
      <w:tr w:rsidR="00742BFE" w:rsidRPr="001E1446" w14:paraId="5549092D" w14:textId="77777777" w:rsidTr="00742BFE">
        <w:trPr>
          <w:trHeight w:val="172"/>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15ED3018"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475AD585"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BE3021"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usługi ślusarskie - 1</w:t>
            </w:r>
          </w:p>
        </w:tc>
      </w:tr>
      <w:tr w:rsidR="00742BFE" w:rsidRPr="001E1446" w14:paraId="3A68B9D8" w14:textId="77777777" w:rsidTr="00742BFE">
        <w:trPr>
          <w:trHeight w:val="139"/>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6DF1DD1D"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72BC833D"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503B5F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usługi asenizacyjne - 1</w:t>
            </w:r>
          </w:p>
        </w:tc>
      </w:tr>
      <w:tr w:rsidR="00742BFE" w:rsidRPr="001E1446" w14:paraId="1F7CBC36" w14:textId="77777777" w:rsidTr="00742BFE">
        <w:trPr>
          <w:trHeight w:val="226"/>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5EAE69A2"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641767B5"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0F26E42"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kodowanie, programowanie i dorabianie elektronicznych kluczy samochodowych - 1</w:t>
            </w:r>
          </w:p>
        </w:tc>
      </w:tr>
      <w:tr w:rsidR="00742BFE" w:rsidRPr="001E1446" w14:paraId="65C6BCDB" w14:textId="77777777" w:rsidTr="00742BFE">
        <w:trPr>
          <w:trHeight w:val="215"/>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F4D1C31"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1C3F3C99"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04874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pozostałe - 3</w:t>
            </w:r>
          </w:p>
        </w:tc>
      </w:tr>
      <w:tr w:rsidR="00742BFE" w:rsidRPr="001E1446" w14:paraId="398D6925" w14:textId="77777777" w:rsidTr="00742BFE">
        <w:trPr>
          <w:trHeight w:val="550"/>
          <w:jc w:val="center"/>
        </w:trPr>
        <w:tc>
          <w:tcPr>
            <w:tcW w:w="1249" w:type="pct"/>
            <w:vMerge w:val="restart"/>
            <w:tcBorders>
              <w:top w:val="single" w:sz="4" w:space="0" w:color="auto"/>
              <w:left w:val="single" w:sz="4" w:space="0" w:color="auto"/>
              <w:bottom w:val="single" w:sz="4" w:space="0" w:color="auto"/>
              <w:right w:val="single" w:sz="4" w:space="0" w:color="auto"/>
            </w:tcBorders>
            <w:vAlign w:val="center"/>
            <w:hideMark/>
          </w:tcPr>
          <w:p w14:paraId="14480663" w14:textId="5BCEF636" w:rsidR="001E1446" w:rsidRPr="001E1446" w:rsidRDefault="00742BFE" w:rsidP="00742BF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w:t>
            </w:r>
            <w:r w:rsidR="001E1446" w:rsidRPr="001E1446">
              <w:rPr>
                <w:rFonts w:ascii="Times New Roman" w:hAnsi="Times New Roman" w:cs="Times New Roman"/>
                <w:b/>
                <w:bCs/>
                <w:sz w:val="24"/>
                <w:szCs w:val="24"/>
              </w:rPr>
              <w:t>andel</w:t>
            </w:r>
          </w:p>
        </w:tc>
        <w:tc>
          <w:tcPr>
            <w:tcW w:w="1486" w:type="pct"/>
            <w:vMerge w:val="restart"/>
            <w:tcBorders>
              <w:top w:val="single" w:sz="4" w:space="0" w:color="auto"/>
              <w:left w:val="single" w:sz="4" w:space="0" w:color="auto"/>
              <w:bottom w:val="single" w:sz="4" w:space="0" w:color="auto"/>
              <w:right w:val="single" w:sz="4" w:space="0" w:color="auto"/>
            </w:tcBorders>
            <w:vAlign w:val="center"/>
            <w:hideMark/>
          </w:tcPr>
          <w:p w14:paraId="2A29BBDD"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4</w:t>
            </w:r>
          </w:p>
        </w:tc>
        <w:tc>
          <w:tcPr>
            <w:tcW w:w="2265" w:type="pct"/>
            <w:tcBorders>
              <w:top w:val="single" w:sz="4" w:space="0" w:color="auto"/>
              <w:left w:val="single" w:sz="4" w:space="0" w:color="auto"/>
              <w:bottom w:val="single" w:sz="4" w:space="0" w:color="auto"/>
              <w:right w:val="single" w:sz="4" w:space="0" w:color="auto"/>
            </w:tcBorders>
            <w:vAlign w:val="center"/>
            <w:hideMark/>
          </w:tcPr>
          <w:p w14:paraId="1E18D41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klub zdrowego żywienia - 1</w:t>
            </w:r>
          </w:p>
        </w:tc>
      </w:tr>
      <w:tr w:rsidR="00742BFE" w:rsidRPr="001E1446" w14:paraId="666F16E5" w14:textId="77777777" w:rsidTr="00742BFE">
        <w:trPr>
          <w:trHeight w:val="354"/>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10794C6" w14:textId="77777777" w:rsidR="001E1446" w:rsidRPr="001E1446" w:rsidRDefault="001E1446" w:rsidP="00742BFE">
            <w:pPr>
              <w:spacing w:after="0" w:line="360" w:lineRule="auto"/>
              <w:jc w:val="center"/>
              <w:rPr>
                <w:rFonts w:ascii="Times New Roman" w:hAnsi="Times New Roman" w:cs="Times New Roman"/>
                <w:b/>
                <w:bCs/>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1AE32BBA" w14:textId="77777777" w:rsidR="001E1446" w:rsidRPr="001E1446" w:rsidRDefault="001E1446" w:rsidP="00742BFE">
            <w:pPr>
              <w:spacing w:after="0" w:line="360" w:lineRule="auto"/>
              <w:jc w:val="center"/>
              <w:rPr>
                <w:rFonts w:ascii="Times New Roman" w:hAnsi="Times New Roman" w:cs="Times New Roman"/>
                <w:b/>
                <w:bCs/>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811301A"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sprzedaż samochodów - 1</w:t>
            </w:r>
          </w:p>
        </w:tc>
      </w:tr>
      <w:tr w:rsidR="00742BFE" w:rsidRPr="001E1446" w14:paraId="2C61A6A2" w14:textId="77777777" w:rsidTr="00742BFE">
        <w:trPr>
          <w:trHeight w:val="516"/>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4ECE2F49" w14:textId="77777777" w:rsidR="001E1446" w:rsidRPr="001E1446" w:rsidRDefault="001E1446" w:rsidP="00742BFE">
            <w:pPr>
              <w:spacing w:after="0" w:line="360" w:lineRule="auto"/>
              <w:jc w:val="center"/>
              <w:rPr>
                <w:rFonts w:ascii="Times New Roman" w:hAnsi="Times New Roman" w:cs="Times New Roman"/>
                <w:b/>
                <w:bCs/>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56F8EED1" w14:textId="77777777" w:rsidR="001E1446" w:rsidRPr="001E1446" w:rsidRDefault="001E1446" w:rsidP="00742BFE">
            <w:pPr>
              <w:spacing w:after="0" w:line="360" w:lineRule="auto"/>
              <w:jc w:val="center"/>
              <w:rPr>
                <w:rFonts w:ascii="Times New Roman" w:hAnsi="Times New Roman" w:cs="Times New Roman"/>
                <w:b/>
                <w:bCs/>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6EEA5F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sprzedaż towarów - 2</w:t>
            </w:r>
          </w:p>
        </w:tc>
      </w:tr>
      <w:tr w:rsidR="00742BFE" w:rsidRPr="001E1446" w14:paraId="34AA4A38" w14:textId="77777777" w:rsidTr="00742BFE">
        <w:trPr>
          <w:trHeight w:val="559"/>
          <w:jc w:val="center"/>
        </w:trPr>
        <w:tc>
          <w:tcPr>
            <w:tcW w:w="1249" w:type="pct"/>
            <w:vMerge w:val="restart"/>
            <w:tcBorders>
              <w:top w:val="single" w:sz="4" w:space="0" w:color="auto"/>
              <w:left w:val="single" w:sz="4" w:space="0" w:color="auto"/>
              <w:bottom w:val="single" w:sz="4" w:space="0" w:color="auto"/>
              <w:right w:val="single" w:sz="4" w:space="0" w:color="auto"/>
            </w:tcBorders>
            <w:vAlign w:val="center"/>
            <w:hideMark/>
          </w:tcPr>
          <w:p w14:paraId="39426DA4" w14:textId="72F893DF" w:rsidR="001E1446" w:rsidRPr="001E1446" w:rsidRDefault="00742BFE" w:rsidP="00742BF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w:t>
            </w:r>
            <w:r w:rsidR="001E1446" w:rsidRPr="001E1446">
              <w:rPr>
                <w:rFonts w:ascii="Times New Roman" w:hAnsi="Times New Roman" w:cs="Times New Roman"/>
                <w:b/>
                <w:bCs/>
                <w:sz w:val="24"/>
                <w:szCs w:val="24"/>
              </w:rPr>
              <w:t>rodukcja</w:t>
            </w:r>
          </w:p>
        </w:tc>
        <w:tc>
          <w:tcPr>
            <w:tcW w:w="1486" w:type="pct"/>
            <w:vMerge w:val="restart"/>
            <w:tcBorders>
              <w:top w:val="single" w:sz="4" w:space="0" w:color="auto"/>
              <w:left w:val="single" w:sz="4" w:space="0" w:color="auto"/>
              <w:bottom w:val="single" w:sz="4" w:space="0" w:color="auto"/>
              <w:right w:val="single" w:sz="4" w:space="0" w:color="auto"/>
            </w:tcBorders>
            <w:vAlign w:val="center"/>
            <w:hideMark/>
          </w:tcPr>
          <w:p w14:paraId="44750FC9"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5</w:t>
            </w:r>
          </w:p>
        </w:tc>
        <w:tc>
          <w:tcPr>
            <w:tcW w:w="2265" w:type="pct"/>
            <w:tcBorders>
              <w:top w:val="single" w:sz="4" w:space="0" w:color="auto"/>
              <w:left w:val="single" w:sz="4" w:space="0" w:color="auto"/>
              <w:bottom w:val="single" w:sz="4" w:space="0" w:color="auto"/>
              <w:right w:val="single" w:sz="4" w:space="0" w:color="auto"/>
            </w:tcBorders>
            <w:vAlign w:val="center"/>
            <w:hideMark/>
          </w:tcPr>
          <w:p w14:paraId="59EB586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 xml:space="preserve">produkcja specjalistycznych maszyn </w:t>
            </w:r>
            <w:r w:rsidRPr="001E1446">
              <w:rPr>
                <w:rFonts w:ascii="Times New Roman" w:hAnsi="Times New Roman" w:cs="Times New Roman"/>
                <w:sz w:val="24"/>
                <w:szCs w:val="24"/>
              </w:rPr>
              <w:br/>
              <w:t>i urządzeń - 1</w:t>
            </w:r>
          </w:p>
        </w:tc>
      </w:tr>
      <w:tr w:rsidR="00742BFE" w:rsidRPr="001E1446" w14:paraId="23306C01" w14:textId="77777777" w:rsidTr="00742BFE">
        <w:trPr>
          <w:trHeight w:val="569"/>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3EE1D0A"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60DCC22D"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012255F"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produkcja i sprzedaż wyrobów cukierniczych - 2</w:t>
            </w:r>
          </w:p>
        </w:tc>
      </w:tr>
      <w:tr w:rsidR="00742BFE" w:rsidRPr="001E1446" w14:paraId="340DF67A" w14:textId="77777777" w:rsidTr="00742BFE">
        <w:trPr>
          <w:trHeight w:val="849"/>
          <w:jc w:val="center"/>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13AC2893"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14:paraId="4E9D4A72" w14:textId="77777777" w:rsidR="001E1446" w:rsidRPr="001E1446" w:rsidRDefault="001E1446" w:rsidP="00742BFE">
            <w:pPr>
              <w:spacing w:after="0" w:line="360" w:lineRule="auto"/>
              <w:jc w:val="center"/>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3DD65A" w14:textId="7BBCDF96"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produkcja wyrobów rękodzielniczych-</w:t>
            </w:r>
            <w:r w:rsidR="00742BFE">
              <w:rPr>
                <w:rFonts w:ascii="Times New Roman" w:hAnsi="Times New Roman" w:cs="Times New Roman"/>
                <w:sz w:val="24"/>
                <w:szCs w:val="24"/>
              </w:rPr>
              <w:t xml:space="preserve"> </w:t>
            </w:r>
            <w:r w:rsidRPr="001E1446">
              <w:rPr>
                <w:rFonts w:ascii="Times New Roman" w:hAnsi="Times New Roman" w:cs="Times New Roman"/>
                <w:sz w:val="24"/>
                <w:szCs w:val="24"/>
              </w:rPr>
              <w:t>1</w:t>
            </w:r>
          </w:p>
          <w:p w14:paraId="7654F37D"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produkcja i sprzedaż pizzy - 1</w:t>
            </w:r>
          </w:p>
        </w:tc>
      </w:tr>
    </w:tbl>
    <w:p w14:paraId="6F6263EC" w14:textId="2CA0408F" w:rsidR="00AE7E00" w:rsidRPr="00EB0669" w:rsidRDefault="00AE7E00" w:rsidP="00EB0669">
      <w:pPr>
        <w:spacing w:after="0" w:line="360" w:lineRule="auto"/>
        <w:jc w:val="both"/>
        <w:rPr>
          <w:rFonts w:ascii="Times New Roman" w:hAnsi="Times New Roman" w:cs="Times New Roman"/>
          <w:b/>
          <w:bCs/>
          <w:sz w:val="24"/>
          <w:szCs w:val="24"/>
        </w:rPr>
      </w:pPr>
    </w:p>
    <w:p w14:paraId="22AECAEC" w14:textId="65F9936B" w:rsidR="00AE7E00" w:rsidRPr="00EB0669" w:rsidRDefault="001E1446" w:rsidP="00EB0669">
      <w:pPr>
        <w:pStyle w:val="Akapitzlist"/>
        <w:numPr>
          <w:ilvl w:val="1"/>
          <w:numId w:val="2"/>
        </w:numPr>
        <w:spacing w:line="360" w:lineRule="auto"/>
        <w:jc w:val="both"/>
        <w:rPr>
          <w:rFonts w:ascii="Times New Roman" w:hAnsi="Times New Roman" w:cs="Times New Roman"/>
          <w:b/>
          <w:bCs/>
          <w:sz w:val="24"/>
          <w:szCs w:val="24"/>
        </w:rPr>
      </w:pPr>
      <w:r w:rsidRPr="00AE7E00">
        <w:rPr>
          <w:rFonts w:ascii="Times New Roman" w:hAnsi="Times New Roman" w:cs="Times New Roman"/>
          <w:b/>
          <w:bCs/>
          <w:sz w:val="24"/>
          <w:szCs w:val="24"/>
        </w:rPr>
        <w:t>Limit środków wydatkowanych na poszczególne aktywne formy (wszystkie programy bez projektu pilotażowego)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14"/>
        <w:gridCol w:w="2766"/>
        <w:gridCol w:w="1586"/>
        <w:gridCol w:w="1773"/>
        <w:gridCol w:w="1264"/>
        <w:gridCol w:w="1264"/>
      </w:tblGrid>
      <w:tr w:rsidR="001E1446" w:rsidRPr="001E1446" w14:paraId="54D61A1E" w14:textId="77777777" w:rsidTr="001E1446">
        <w:trPr>
          <w:trHeight w:val="2296"/>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A627CD6"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Lp.</w:t>
            </w:r>
          </w:p>
        </w:tc>
        <w:tc>
          <w:tcPr>
            <w:tcW w:w="27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F5BD928"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Forma aktywizacji</w:t>
            </w:r>
          </w:p>
        </w:tc>
        <w:tc>
          <w:tcPr>
            <w:tcW w:w="158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1A6D550"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Łączny limit na aktywne formy</w:t>
            </w:r>
          </w:p>
        </w:tc>
        <w:tc>
          <w:tcPr>
            <w:tcW w:w="177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8520240" w14:textId="40D86FF9"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Kwota Funduszu Pracy wydatkowana</w:t>
            </w:r>
          </w:p>
          <w:p w14:paraId="7D2D472F"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na aktywizację</w:t>
            </w:r>
            <w:r w:rsidRPr="001E1446">
              <w:rPr>
                <w:rFonts w:ascii="Times New Roman" w:hAnsi="Times New Roman" w:cs="Times New Roman"/>
                <w:b/>
                <w:bCs/>
                <w:sz w:val="24"/>
                <w:szCs w:val="24"/>
              </w:rPr>
              <w:br/>
              <w:t xml:space="preserve"> w 2024 r.</w:t>
            </w:r>
          </w:p>
        </w:tc>
        <w:tc>
          <w:tcPr>
            <w:tcW w:w="126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D10DE12"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Liczba uczestników programu</w:t>
            </w:r>
          </w:p>
        </w:tc>
        <w:tc>
          <w:tcPr>
            <w:tcW w:w="126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B242618"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Liczba uczestników kończących program</w:t>
            </w:r>
          </w:p>
        </w:tc>
      </w:tr>
      <w:tr w:rsidR="001E1446" w:rsidRPr="001E1446" w14:paraId="31861496" w14:textId="77777777" w:rsidTr="001E1446">
        <w:trPr>
          <w:trHeight w:val="415"/>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4B4E1F7"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A4D9E3E"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Szkolenia</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BC7E6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293.100,00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48F827"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287.690,90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64AA63"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34</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E976F9"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33</w:t>
            </w:r>
          </w:p>
        </w:tc>
      </w:tr>
      <w:tr w:rsidR="001E1446" w:rsidRPr="001E1446" w14:paraId="38763E9A" w14:textId="77777777" w:rsidTr="001E1446">
        <w:trPr>
          <w:trHeight w:val="420"/>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FD08811"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E01029C"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Prace interwencyjne</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7CE266B"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195.000,00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A4813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194.649,41</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3FD99C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17</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016B1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12</w:t>
            </w:r>
          </w:p>
        </w:tc>
      </w:tr>
      <w:tr w:rsidR="001E1446" w:rsidRPr="001E1446" w14:paraId="7ED21996" w14:textId="77777777" w:rsidTr="001E1446">
        <w:trPr>
          <w:trHeight w:val="427"/>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B4C6D58"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3.</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E0B82D1"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Roboty publiczne</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A64819"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239.000,00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289517"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238.504,85</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EC5B1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14</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6E4823"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9</w:t>
            </w:r>
          </w:p>
        </w:tc>
      </w:tr>
      <w:tr w:rsidR="001E1446" w:rsidRPr="001E1446" w14:paraId="3DC84AA2" w14:textId="77777777" w:rsidTr="001E1446">
        <w:trPr>
          <w:trHeight w:val="405"/>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D2C9C82"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37D06C3"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Prace społecznie użyteczne</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793105"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1.700,00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A5A5FE9"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1.663,20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1E5859"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2FF4A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w:t>
            </w:r>
          </w:p>
        </w:tc>
      </w:tr>
      <w:tr w:rsidR="001E1446" w:rsidRPr="001E1446" w14:paraId="6EDB9330" w14:textId="77777777" w:rsidTr="001E1446">
        <w:trPr>
          <w:trHeight w:val="425"/>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7E3FEA5"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0ACD8F6"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Staże</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0C00C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2.907.762,77</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85A61C"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2.887.703,21</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F424A4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273</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D2851EB"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235</w:t>
            </w:r>
          </w:p>
        </w:tc>
      </w:tr>
      <w:tr w:rsidR="001E1446" w:rsidRPr="001E1446" w14:paraId="1F79915C" w14:textId="77777777" w:rsidTr="001E1446">
        <w:trPr>
          <w:trHeight w:val="882"/>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8AA8B13"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1A654CF"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Środki na podjęcie działalności gospodarczej</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105B3F"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1.731.900,00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8955C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1.670.900,00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ABAD1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49</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1C65C9"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49</w:t>
            </w:r>
          </w:p>
        </w:tc>
      </w:tr>
      <w:tr w:rsidR="001E1446" w:rsidRPr="001E1446" w14:paraId="43501E99" w14:textId="77777777" w:rsidTr="001E1446">
        <w:trPr>
          <w:trHeight w:val="1264"/>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5CA38E3"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7.</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9F5145D"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Dojazdy</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A1AFA9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2.500,00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0C65A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1.718,50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A44F46"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81EC38"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w:t>
            </w:r>
          </w:p>
        </w:tc>
      </w:tr>
      <w:tr w:rsidR="001E1446" w:rsidRPr="001E1446" w14:paraId="270B3D0C" w14:textId="77777777" w:rsidTr="001E1446">
        <w:trPr>
          <w:trHeight w:val="1264"/>
        </w:trPr>
        <w:tc>
          <w:tcPr>
            <w:tcW w:w="41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3B2AFF7"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8.</w:t>
            </w:r>
          </w:p>
        </w:tc>
        <w:tc>
          <w:tcPr>
            <w:tcW w:w="2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9159583"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Bon zasiedleniowy</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C1582F4"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56.000,00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4DA59B"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56.000,00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DD6F26A"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A1EB4D0" w14:textId="77777777" w:rsidR="001E1446" w:rsidRPr="001E1446" w:rsidRDefault="001E1446" w:rsidP="00742BFE">
            <w:pPr>
              <w:spacing w:after="0" w:line="360" w:lineRule="auto"/>
              <w:jc w:val="center"/>
              <w:rPr>
                <w:rFonts w:ascii="Times New Roman" w:hAnsi="Times New Roman" w:cs="Times New Roman"/>
                <w:sz w:val="24"/>
                <w:szCs w:val="24"/>
              </w:rPr>
            </w:pPr>
            <w:r w:rsidRPr="001E1446">
              <w:rPr>
                <w:rFonts w:ascii="Times New Roman" w:hAnsi="Times New Roman" w:cs="Times New Roman"/>
                <w:sz w:val="24"/>
                <w:szCs w:val="24"/>
              </w:rPr>
              <w:t>1</w:t>
            </w:r>
          </w:p>
        </w:tc>
      </w:tr>
      <w:tr w:rsidR="001E1446" w:rsidRPr="001E1446" w14:paraId="7B66F811" w14:textId="77777777" w:rsidTr="001E1446">
        <w:trPr>
          <w:trHeight w:val="503"/>
        </w:trPr>
        <w:tc>
          <w:tcPr>
            <w:tcW w:w="318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531B2A6"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OGÓŁEM</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E9F7A7A"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5.710.942,77</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2A4AA7"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5.619.314,64</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7EA236"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421</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21DEA4" w14:textId="77777777" w:rsidR="001E1446" w:rsidRPr="001E1446" w:rsidRDefault="001E1446" w:rsidP="00742BFE">
            <w:pPr>
              <w:spacing w:after="0" w:line="360" w:lineRule="auto"/>
              <w:jc w:val="center"/>
              <w:rPr>
                <w:rFonts w:ascii="Times New Roman" w:hAnsi="Times New Roman" w:cs="Times New Roman"/>
                <w:b/>
                <w:bCs/>
                <w:sz w:val="24"/>
                <w:szCs w:val="24"/>
              </w:rPr>
            </w:pPr>
            <w:r w:rsidRPr="001E1446">
              <w:rPr>
                <w:rFonts w:ascii="Times New Roman" w:hAnsi="Times New Roman" w:cs="Times New Roman"/>
                <w:b/>
                <w:bCs/>
                <w:sz w:val="24"/>
                <w:szCs w:val="24"/>
              </w:rPr>
              <w:t>369</w:t>
            </w:r>
          </w:p>
        </w:tc>
      </w:tr>
    </w:tbl>
    <w:p w14:paraId="4671DAC2" w14:textId="18E22A02" w:rsidR="00AE7E00" w:rsidRDefault="00AE7E00" w:rsidP="00AE7E00">
      <w:pPr>
        <w:spacing w:after="0" w:line="360" w:lineRule="auto"/>
        <w:jc w:val="both"/>
        <w:rPr>
          <w:rFonts w:ascii="Times New Roman" w:hAnsi="Times New Roman" w:cs="Times New Roman"/>
          <w:b/>
          <w:bCs/>
          <w:sz w:val="24"/>
          <w:szCs w:val="24"/>
        </w:rPr>
      </w:pPr>
    </w:p>
    <w:p w14:paraId="104EC1DC" w14:textId="77777777" w:rsidR="00EB0669" w:rsidRDefault="00EB0669" w:rsidP="00AE7E00">
      <w:pPr>
        <w:spacing w:after="0" w:line="360" w:lineRule="auto"/>
        <w:jc w:val="both"/>
        <w:rPr>
          <w:rFonts w:ascii="Times New Roman" w:hAnsi="Times New Roman" w:cs="Times New Roman"/>
          <w:b/>
          <w:bCs/>
          <w:sz w:val="24"/>
          <w:szCs w:val="24"/>
        </w:rPr>
      </w:pPr>
    </w:p>
    <w:p w14:paraId="36DD1AE5" w14:textId="77777777" w:rsidR="00EB0669" w:rsidRDefault="00EB0669" w:rsidP="00AE7E00">
      <w:pPr>
        <w:spacing w:after="0" w:line="360" w:lineRule="auto"/>
        <w:jc w:val="both"/>
        <w:rPr>
          <w:rFonts w:ascii="Times New Roman" w:hAnsi="Times New Roman" w:cs="Times New Roman"/>
          <w:b/>
          <w:bCs/>
          <w:sz w:val="24"/>
          <w:szCs w:val="24"/>
        </w:rPr>
      </w:pPr>
    </w:p>
    <w:p w14:paraId="30CE540C" w14:textId="77777777" w:rsidR="00EB0669" w:rsidRPr="00AE7E00" w:rsidRDefault="00EB0669" w:rsidP="00AE7E00">
      <w:pPr>
        <w:spacing w:after="0" w:line="360" w:lineRule="auto"/>
        <w:jc w:val="both"/>
        <w:rPr>
          <w:rFonts w:ascii="Times New Roman" w:hAnsi="Times New Roman" w:cs="Times New Roman"/>
          <w:b/>
          <w:bCs/>
          <w:sz w:val="24"/>
          <w:szCs w:val="24"/>
        </w:rPr>
      </w:pPr>
    </w:p>
    <w:p w14:paraId="6C26099B" w14:textId="0794B085" w:rsidR="00AE7E00" w:rsidRPr="00EB0669" w:rsidRDefault="001E1446" w:rsidP="00EB0669">
      <w:pPr>
        <w:pStyle w:val="Akapitzlist"/>
        <w:numPr>
          <w:ilvl w:val="1"/>
          <w:numId w:val="2"/>
        </w:numPr>
        <w:spacing w:line="360" w:lineRule="auto"/>
        <w:jc w:val="both"/>
        <w:rPr>
          <w:rFonts w:ascii="Times New Roman" w:hAnsi="Times New Roman" w:cs="Times New Roman"/>
          <w:b/>
          <w:bCs/>
          <w:sz w:val="24"/>
          <w:szCs w:val="24"/>
        </w:rPr>
      </w:pPr>
      <w:r w:rsidRPr="00742BFE">
        <w:rPr>
          <w:rFonts w:ascii="Times New Roman" w:hAnsi="Times New Roman" w:cs="Times New Roman"/>
          <w:b/>
          <w:bCs/>
          <w:sz w:val="24"/>
          <w:szCs w:val="24"/>
        </w:rPr>
        <w:lastRenderedPageBreak/>
        <w:t>Monitoring umów</w:t>
      </w:r>
    </w:p>
    <w:p w14:paraId="75446E6A" w14:textId="577994EC" w:rsidR="001E1446" w:rsidRPr="00742BFE" w:rsidRDefault="001E1446" w:rsidP="00AE7E00">
      <w:pPr>
        <w:spacing w:after="0" w:line="360" w:lineRule="auto"/>
        <w:jc w:val="both"/>
        <w:rPr>
          <w:rFonts w:ascii="Times New Roman" w:hAnsi="Times New Roman" w:cs="Times New Roman"/>
          <w:b/>
          <w:bCs/>
          <w:sz w:val="24"/>
          <w:szCs w:val="24"/>
        </w:rPr>
      </w:pPr>
      <w:r w:rsidRPr="00742BFE">
        <w:rPr>
          <w:rFonts w:ascii="Times New Roman" w:hAnsi="Times New Roman" w:cs="Times New Roman"/>
          <w:sz w:val="24"/>
          <w:szCs w:val="24"/>
        </w:rPr>
        <w:t>W 2024 roku przeprowadzono 144 kontrole dotyczące realizacji zawartych umów, w tym:</w:t>
      </w:r>
    </w:p>
    <w:p w14:paraId="5D4CBCD6" w14:textId="77777777" w:rsidR="001E1446" w:rsidRPr="00742BFE" w:rsidRDefault="001E1446" w:rsidP="00E7785D">
      <w:pPr>
        <w:pStyle w:val="Akapitzlist"/>
        <w:numPr>
          <w:ilvl w:val="0"/>
          <w:numId w:val="69"/>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34 wizje lokalu przed przyznaniem środków na rozpoczęcie działalności gospodarczej,</w:t>
      </w:r>
    </w:p>
    <w:p w14:paraId="63F53FF9" w14:textId="77777777" w:rsidR="001E1446" w:rsidRPr="00742BFE" w:rsidRDefault="001E1446" w:rsidP="00E7785D">
      <w:pPr>
        <w:pStyle w:val="Akapitzlist"/>
        <w:numPr>
          <w:ilvl w:val="0"/>
          <w:numId w:val="69"/>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40 kontroli u osób bezrobotnych prowadzących działalność gospodarczą,</w:t>
      </w:r>
    </w:p>
    <w:p w14:paraId="52A41251" w14:textId="77777777" w:rsidR="001E1446" w:rsidRPr="00742BFE" w:rsidRDefault="001E1446" w:rsidP="00E7785D">
      <w:pPr>
        <w:pStyle w:val="Akapitzlist"/>
        <w:numPr>
          <w:ilvl w:val="0"/>
          <w:numId w:val="69"/>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47 kontroli realizacji staży,</w:t>
      </w:r>
    </w:p>
    <w:p w14:paraId="7B5F859D" w14:textId="77777777" w:rsidR="001E1446" w:rsidRPr="00742BFE" w:rsidRDefault="001E1446" w:rsidP="00E7785D">
      <w:pPr>
        <w:pStyle w:val="Akapitzlist"/>
        <w:numPr>
          <w:ilvl w:val="0"/>
          <w:numId w:val="69"/>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15 kontroli związanych z realizacją umów szkoleniowych,</w:t>
      </w:r>
    </w:p>
    <w:p w14:paraId="1A95D039" w14:textId="77777777" w:rsidR="001E1446" w:rsidRPr="00742BFE" w:rsidRDefault="001E1446" w:rsidP="00E7785D">
      <w:pPr>
        <w:pStyle w:val="Akapitzlist"/>
        <w:numPr>
          <w:ilvl w:val="0"/>
          <w:numId w:val="69"/>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8 kontroli dotyczących umów o zatrudnienie w ramach prac interwencyjnych.</w:t>
      </w:r>
    </w:p>
    <w:p w14:paraId="43BEEE4E" w14:textId="767B119E" w:rsidR="00AE7E00" w:rsidRPr="001E1446" w:rsidRDefault="001E1446" w:rsidP="00AE7E0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Celem monitoringu było sprawdzenie prawidłowości realizacji zobowiązań wynikających z</w:t>
      </w:r>
      <w:r w:rsidR="00742BFE">
        <w:rPr>
          <w:rFonts w:ascii="Times New Roman" w:hAnsi="Times New Roman" w:cs="Times New Roman"/>
          <w:sz w:val="24"/>
          <w:szCs w:val="24"/>
        </w:rPr>
        <w:t> </w:t>
      </w:r>
      <w:r w:rsidRPr="001E1446">
        <w:rPr>
          <w:rFonts w:ascii="Times New Roman" w:hAnsi="Times New Roman" w:cs="Times New Roman"/>
          <w:sz w:val="24"/>
          <w:szCs w:val="24"/>
        </w:rPr>
        <w:t xml:space="preserve"> zawartych umów oraz skuteczności wsparcia udzielanego osobom bezrobotnym i</w:t>
      </w:r>
      <w:r w:rsidR="00742BFE">
        <w:rPr>
          <w:rFonts w:ascii="Times New Roman" w:hAnsi="Times New Roman" w:cs="Times New Roman"/>
          <w:sz w:val="24"/>
          <w:szCs w:val="24"/>
        </w:rPr>
        <w:t> </w:t>
      </w:r>
      <w:r w:rsidRPr="001E1446">
        <w:rPr>
          <w:rFonts w:ascii="Times New Roman" w:hAnsi="Times New Roman" w:cs="Times New Roman"/>
          <w:sz w:val="24"/>
          <w:szCs w:val="24"/>
        </w:rPr>
        <w:t xml:space="preserve"> przedsiębiorcom.</w:t>
      </w:r>
    </w:p>
    <w:p w14:paraId="4E38859E" w14:textId="3B787FED" w:rsidR="00AE7E00" w:rsidRPr="00EB0669" w:rsidRDefault="00742BFE" w:rsidP="00EB0669">
      <w:pPr>
        <w:pStyle w:val="Akapitzlist"/>
        <w:numPr>
          <w:ilvl w:val="1"/>
          <w:numId w:val="2"/>
        </w:numPr>
        <w:tabs>
          <w:tab w:val="left" w:pos="993"/>
        </w:tabs>
        <w:spacing w:before="240" w:line="360" w:lineRule="auto"/>
        <w:jc w:val="both"/>
        <w:rPr>
          <w:rFonts w:ascii="Times New Roman" w:hAnsi="Times New Roman" w:cs="Times New Roman"/>
          <w:b/>
          <w:bCs/>
          <w:sz w:val="24"/>
          <w:szCs w:val="24"/>
        </w:rPr>
      </w:pPr>
      <w:r w:rsidRPr="00742BFE">
        <w:rPr>
          <w:rFonts w:ascii="Times New Roman" w:hAnsi="Times New Roman" w:cs="Times New Roman"/>
          <w:b/>
          <w:bCs/>
          <w:sz w:val="24"/>
          <w:szCs w:val="24"/>
        </w:rPr>
        <w:t>Środki na aktywizację pozyskane z Rezerwy Ministra Rodziny, Pracy i</w:t>
      </w:r>
      <w:r w:rsidR="00BC68A4">
        <w:rPr>
          <w:rFonts w:ascii="Times New Roman" w:hAnsi="Times New Roman" w:cs="Times New Roman"/>
          <w:b/>
          <w:bCs/>
          <w:sz w:val="24"/>
          <w:szCs w:val="24"/>
        </w:rPr>
        <w:t> </w:t>
      </w:r>
      <w:r w:rsidRPr="00742BFE">
        <w:rPr>
          <w:rFonts w:ascii="Times New Roman" w:hAnsi="Times New Roman" w:cs="Times New Roman"/>
          <w:b/>
          <w:bCs/>
          <w:sz w:val="24"/>
          <w:szCs w:val="24"/>
        </w:rPr>
        <w:t xml:space="preserve"> Polityki Społecznej</w:t>
      </w:r>
    </w:p>
    <w:p w14:paraId="3AC1E1A9" w14:textId="01532A69" w:rsidR="001E1446" w:rsidRPr="00A34F1B" w:rsidRDefault="001E1446" w:rsidP="00E7785D">
      <w:pPr>
        <w:pStyle w:val="Akapitzlist"/>
        <w:numPr>
          <w:ilvl w:val="0"/>
          <w:numId w:val="72"/>
        </w:numPr>
        <w:spacing w:after="0"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t xml:space="preserve">Program na rzecz promocji zatrudnienia, łagodzenia skutków bezrobocia i aktywizacji zawodowej, finansowany z rezerwy Funduszy Pracy – </w:t>
      </w:r>
      <w:r w:rsidRPr="00A34F1B">
        <w:rPr>
          <w:rFonts w:ascii="Times New Roman" w:hAnsi="Times New Roman" w:cs="Times New Roman"/>
          <w:b/>
          <w:bCs/>
          <w:sz w:val="24"/>
          <w:szCs w:val="24"/>
          <w:u w:val="single"/>
        </w:rPr>
        <w:t>Aktywizacja zawodowa bezrobotnych cudzoziemców:</w:t>
      </w:r>
    </w:p>
    <w:p w14:paraId="2C907614" w14:textId="77777777" w:rsidR="00EB0669" w:rsidRPr="00EB0669" w:rsidRDefault="00EB0669" w:rsidP="00EB0669">
      <w:pPr>
        <w:spacing w:after="0" w:line="360" w:lineRule="auto"/>
        <w:jc w:val="both"/>
        <w:rPr>
          <w:rFonts w:ascii="Times New Roman" w:hAnsi="Times New Roman" w:cs="Times New Roman"/>
          <w:sz w:val="24"/>
          <w:szCs w:val="24"/>
        </w:rPr>
      </w:pPr>
    </w:p>
    <w:tbl>
      <w:tblPr>
        <w:tblStyle w:val="Tabela-Siatka11"/>
        <w:tblpPr w:leftFromText="141" w:rightFromText="141" w:vertAnchor="text" w:horzAnchor="margin" w:tblpY="357"/>
        <w:tblW w:w="8931" w:type="dxa"/>
        <w:tblLook w:val="04A0" w:firstRow="1" w:lastRow="0" w:firstColumn="1" w:lastColumn="0" w:noHBand="0" w:noVBand="1"/>
      </w:tblPr>
      <w:tblGrid>
        <w:gridCol w:w="1040"/>
        <w:gridCol w:w="3091"/>
        <w:gridCol w:w="2258"/>
        <w:gridCol w:w="2542"/>
      </w:tblGrid>
      <w:tr w:rsidR="001E1446" w:rsidRPr="001E1446" w14:paraId="3C3E9F67"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AFAD0AF" w14:textId="77777777" w:rsidR="001E1446" w:rsidRPr="001E1446" w:rsidRDefault="001E1446" w:rsidP="001E1446">
            <w:pPr>
              <w:spacing w:line="360" w:lineRule="auto"/>
              <w:jc w:val="both"/>
              <w:rPr>
                <w:rFonts w:ascii="Times New Roman" w:hAnsi="Times New Roman"/>
                <w:b/>
                <w:bCs/>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3249D92" w14:textId="77777777" w:rsidR="001E1446" w:rsidRPr="001E1446" w:rsidRDefault="001E1446" w:rsidP="0058283C">
            <w:pPr>
              <w:spacing w:line="360" w:lineRule="auto"/>
              <w:jc w:val="center"/>
              <w:rPr>
                <w:rFonts w:ascii="Times New Roman" w:hAnsi="Times New Roman"/>
                <w:b/>
                <w:bCs/>
                <w:sz w:val="24"/>
                <w:szCs w:val="24"/>
              </w:rPr>
            </w:pPr>
            <w:r w:rsidRPr="001E1446">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EBDB544"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EDFD9A0" w14:textId="35BEDD86"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Kwota wydatkowana</w:t>
            </w:r>
          </w:p>
          <w:p w14:paraId="6CACCCED"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w zł</w:t>
            </w:r>
          </w:p>
        </w:tc>
      </w:tr>
      <w:tr w:rsidR="001E1446" w:rsidRPr="001E1446" w14:paraId="443A9CC8" w14:textId="77777777" w:rsidTr="001E1446">
        <w:trPr>
          <w:trHeight w:val="449"/>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975FD45"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E822B83"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CC2C8F"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74</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D66057"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903.626,07</w:t>
            </w:r>
          </w:p>
        </w:tc>
      </w:tr>
      <w:tr w:rsidR="001E1446" w:rsidRPr="001E1446" w14:paraId="73FEA25D" w14:textId="77777777" w:rsidTr="001E1446">
        <w:trPr>
          <w:trHeight w:val="405"/>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79D80D2"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63BBCD"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74</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D287433"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903.626,07</w:t>
            </w:r>
          </w:p>
        </w:tc>
      </w:tr>
    </w:tbl>
    <w:p w14:paraId="1E6600E9" w14:textId="4A3D9BCC" w:rsidR="00EB0669" w:rsidRDefault="00385494" w:rsidP="00EB0669">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Zadanie realizowane w przedmiotowym programie przedstawia poniższa tabela:</w:t>
      </w:r>
    </w:p>
    <w:p w14:paraId="12B2670A" w14:textId="77777777" w:rsidR="00EB0669" w:rsidRDefault="00EB0669" w:rsidP="00EB0669">
      <w:pPr>
        <w:spacing w:after="0" w:line="360" w:lineRule="auto"/>
        <w:jc w:val="both"/>
        <w:rPr>
          <w:rFonts w:ascii="Times New Roman" w:hAnsi="Times New Roman" w:cs="Times New Roman"/>
          <w:b/>
          <w:bCs/>
          <w:sz w:val="24"/>
          <w:szCs w:val="24"/>
        </w:rPr>
      </w:pPr>
    </w:p>
    <w:p w14:paraId="60C36ED4" w14:textId="087885D1" w:rsidR="001E1446" w:rsidRPr="001E1446" w:rsidRDefault="001E1446" w:rsidP="00EB0669">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Cele programu</w:t>
      </w:r>
      <w:r w:rsidR="00EB0669">
        <w:rPr>
          <w:rFonts w:ascii="Times New Roman" w:hAnsi="Times New Roman" w:cs="Times New Roman"/>
          <w:b/>
          <w:bCs/>
          <w:sz w:val="24"/>
          <w:szCs w:val="24"/>
        </w:rPr>
        <w:t>:</w:t>
      </w:r>
    </w:p>
    <w:p w14:paraId="06E02B43" w14:textId="364AF71B" w:rsidR="002A3AFA" w:rsidRPr="00AE7E00"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miał na celu wsparcie cudzoziemców zarejestrowanych jako osoby bezrobotne w</w:t>
      </w:r>
      <w:r w:rsidR="00D34BC4">
        <w:rPr>
          <w:rFonts w:ascii="Times New Roman" w:hAnsi="Times New Roman" w:cs="Times New Roman"/>
          <w:sz w:val="24"/>
          <w:szCs w:val="24"/>
        </w:rPr>
        <w:t> </w:t>
      </w:r>
      <w:r w:rsidRPr="001E1446">
        <w:rPr>
          <w:rFonts w:ascii="Times New Roman" w:hAnsi="Times New Roman" w:cs="Times New Roman"/>
          <w:sz w:val="24"/>
          <w:szCs w:val="24"/>
        </w:rPr>
        <w:t xml:space="preserve"> Powiatowym Urzędzie Pracy w Grójcu poprzez umożliwienie im zdobycia doświadczenia zawodowego i zwiększenie szans na zatrudnienie.</w:t>
      </w:r>
    </w:p>
    <w:p w14:paraId="6DD78338" w14:textId="4AC1965E"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Zakres realizacji</w:t>
      </w:r>
      <w:r w:rsidR="00EB0669">
        <w:rPr>
          <w:rFonts w:ascii="Times New Roman" w:hAnsi="Times New Roman" w:cs="Times New Roman"/>
          <w:b/>
          <w:bCs/>
          <w:sz w:val="24"/>
          <w:szCs w:val="24"/>
        </w:rPr>
        <w:t>:</w:t>
      </w:r>
    </w:p>
    <w:p w14:paraId="7FD1EE6E" w14:textId="77777777" w:rsidR="001E1446" w:rsidRPr="00742BFE" w:rsidRDefault="001E1446" w:rsidP="00E7785D">
      <w:pPr>
        <w:pStyle w:val="Akapitzlist"/>
        <w:numPr>
          <w:ilvl w:val="0"/>
          <w:numId w:val="70"/>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Program trwał od 15 kwietnia do 31 grudnia 2024 r..</w:t>
      </w:r>
    </w:p>
    <w:p w14:paraId="33B4F22A" w14:textId="77777777" w:rsidR="001E1446" w:rsidRPr="00742BFE" w:rsidRDefault="001E1446" w:rsidP="00E7785D">
      <w:pPr>
        <w:pStyle w:val="Akapitzlist"/>
        <w:numPr>
          <w:ilvl w:val="0"/>
          <w:numId w:val="70"/>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Główna forma wsparcia to staże, w których uczestniczyły 74 osoby.</w:t>
      </w:r>
    </w:p>
    <w:p w14:paraId="3FBB0701" w14:textId="77777777" w:rsidR="001E1446" w:rsidRPr="00742BFE" w:rsidRDefault="001E1446" w:rsidP="00E7785D">
      <w:pPr>
        <w:pStyle w:val="Akapitzlist"/>
        <w:numPr>
          <w:ilvl w:val="0"/>
          <w:numId w:val="70"/>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 xml:space="preserve">Na realizację programu wydatkowano </w:t>
      </w:r>
      <w:r w:rsidRPr="00D34BC4">
        <w:rPr>
          <w:rFonts w:ascii="Times New Roman" w:hAnsi="Times New Roman" w:cs="Times New Roman"/>
          <w:b/>
          <w:bCs/>
          <w:sz w:val="24"/>
          <w:szCs w:val="24"/>
        </w:rPr>
        <w:t>903 626,07 zł</w:t>
      </w:r>
      <w:r w:rsidRPr="00742BFE">
        <w:rPr>
          <w:rFonts w:ascii="Times New Roman" w:hAnsi="Times New Roman" w:cs="Times New Roman"/>
          <w:sz w:val="24"/>
          <w:szCs w:val="24"/>
        </w:rPr>
        <w:t>, co stanowiło niemal pełne wykorzystanie pozyskanej kwoty 903 880,00 zł.</w:t>
      </w:r>
    </w:p>
    <w:p w14:paraId="050891BA" w14:textId="7F78571D"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lastRenderedPageBreak/>
        <w:t>Koszt i efektywność</w:t>
      </w:r>
      <w:r w:rsidR="00EB0669">
        <w:rPr>
          <w:rFonts w:ascii="Times New Roman" w:hAnsi="Times New Roman" w:cs="Times New Roman"/>
          <w:b/>
          <w:bCs/>
          <w:sz w:val="24"/>
          <w:szCs w:val="24"/>
        </w:rPr>
        <w:t>:</w:t>
      </w:r>
    </w:p>
    <w:p w14:paraId="34CB3050" w14:textId="77777777" w:rsidR="001E1446" w:rsidRPr="00742BFE" w:rsidRDefault="001E1446" w:rsidP="00E7785D">
      <w:pPr>
        <w:pStyle w:val="Akapitzlist"/>
        <w:numPr>
          <w:ilvl w:val="0"/>
          <w:numId w:val="71"/>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 xml:space="preserve">Średni koszt aktywizacji na uczestnika wyniósł </w:t>
      </w:r>
      <w:r w:rsidRPr="00742BFE">
        <w:rPr>
          <w:rFonts w:ascii="Times New Roman" w:hAnsi="Times New Roman" w:cs="Times New Roman"/>
          <w:b/>
          <w:bCs/>
          <w:sz w:val="24"/>
          <w:szCs w:val="24"/>
        </w:rPr>
        <w:t>12 211,16 zł.</w:t>
      </w:r>
    </w:p>
    <w:p w14:paraId="72093930" w14:textId="04EAD189" w:rsidR="001E1446" w:rsidRPr="00742BFE" w:rsidRDefault="001E1446" w:rsidP="00E7785D">
      <w:pPr>
        <w:pStyle w:val="Akapitzlist"/>
        <w:numPr>
          <w:ilvl w:val="0"/>
          <w:numId w:val="71"/>
        </w:numPr>
        <w:spacing w:line="360" w:lineRule="auto"/>
        <w:jc w:val="both"/>
        <w:rPr>
          <w:rFonts w:ascii="Times New Roman" w:hAnsi="Times New Roman" w:cs="Times New Roman"/>
          <w:sz w:val="24"/>
          <w:szCs w:val="24"/>
        </w:rPr>
      </w:pPr>
      <w:r w:rsidRPr="00742BFE">
        <w:rPr>
          <w:rFonts w:ascii="Times New Roman" w:hAnsi="Times New Roman" w:cs="Times New Roman"/>
          <w:sz w:val="24"/>
          <w:szCs w:val="24"/>
        </w:rPr>
        <w:t>Efektywność zatrudnieniowa zostanie oceniona do 31 marca 2025 r., zgodnie z</w:t>
      </w:r>
      <w:r w:rsidR="00D34BC4">
        <w:rPr>
          <w:rFonts w:ascii="Times New Roman" w:hAnsi="Times New Roman" w:cs="Times New Roman"/>
          <w:sz w:val="24"/>
          <w:szCs w:val="24"/>
        </w:rPr>
        <w:t> </w:t>
      </w:r>
      <w:r w:rsidRPr="00742BFE">
        <w:rPr>
          <w:rFonts w:ascii="Times New Roman" w:hAnsi="Times New Roman" w:cs="Times New Roman"/>
          <w:sz w:val="24"/>
          <w:szCs w:val="24"/>
        </w:rPr>
        <w:t xml:space="preserve"> zasadami finansowania programów z rezerwy Funduszu Pracy.</w:t>
      </w:r>
    </w:p>
    <w:p w14:paraId="66E3D541" w14:textId="37DF7386"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Wnioski</w:t>
      </w:r>
      <w:r w:rsidR="00742BFE">
        <w:rPr>
          <w:rFonts w:ascii="Times New Roman" w:hAnsi="Times New Roman" w:cs="Times New Roman"/>
          <w:b/>
          <w:bCs/>
          <w:sz w:val="24"/>
          <w:szCs w:val="24"/>
        </w:rPr>
        <w:t>:</w:t>
      </w:r>
    </w:p>
    <w:p w14:paraId="2A12C934" w14:textId="46B2EE91" w:rsidR="00AE7E00"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skutecznie umożliwił cudzoziemcom zdobycie doświadczenia zawodowego i wejście na rynek pracy w Polsce.</w:t>
      </w:r>
    </w:p>
    <w:p w14:paraId="4D251FE8" w14:textId="09945E83" w:rsidR="001E1446" w:rsidRPr="00A34F1B" w:rsidRDefault="001E1446" w:rsidP="00E7785D">
      <w:pPr>
        <w:pStyle w:val="Akapitzlist"/>
        <w:numPr>
          <w:ilvl w:val="0"/>
          <w:numId w:val="72"/>
        </w:numPr>
        <w:spacing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t xml:space="preserve">Program na rzecz promocji zatrudnienia, łagodzenia skutków bezrobocia i aktywizacji zawodowej, finansowany z rezerwy Funduszu Pracy – </w:t>
      </w:r>
      <w:r w:rsidRPr="00A34F1B">
        <w:rPr>
          <w:rFonts w:ascii="Times New Roman" w:hAnsi="Times New Roman" w:cs="Times New Roman"/>
          <w:b/>
          <w:bCs/>
          <w:sz w:val="24"/>
          <w:szCs w:val="24"/>
          <w:u w:val="single"/>
        </w:rPr>
        <w:t>Aktywizacja zawodowa bezrobotnych z niskimi kwalifikacjami lub bezrobotnych bez kwalifikacji zawodowych:</w:t>
      </w:r>
    </w:p>
    <w:p w14:paraId="5B889695" w14:textId="56627AB3" w:rsidR="00385494" w:rsidRPr="00385494" w:rsidRDefault="00385494" w:rsidP="00AE7E00">
      <w:pPr>
        <w:spacing w:after="0"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Zadanie realizowane w przedmiotowym programie przedstawia poniższa tabela:</w:t>
      </w:r>
    </w:p>
    <w:tbl>
      <w:tblPr>
        <w:tblStyle w:val="Tabela-Siatka11"/>
        <w:tblW w:w="8931" w:type="dxa"/>
        <w:tblInd w:w="-5" w:type="dxa"/>
        <w:tblLook w:val="04A0" w:firstRow="1" w:lastRow="0" w:firstColumn="1" w:lastColumn="0" w:noHBand="0" w:noVBand="1"/>
      </w:tblPr>
      <w:tblGrid>
        <w:gridCol w:w="1040"/>
        <w:gridCol w:w="3091"/>
        <w:gridCol w:w="2258"/>
        <w:gridCol w:w="2542"/>
      </w:tblGrid>
      <w:tr w:rsidR="001E1446" w:rsidRPr="001E1446" w14:paraId="3E8EBC74" w14:textId="77777777" w:rsidTr="001E1446">
        <w:trPr>
          <w:trHeight w:val="293"/>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445ED56" w14:textId="77777777" w:rsidR="001E1446" w:rsidRPr="001E1446" w:rsidRDefault="001E1446" w:rsidP="0058283C">
            <w:pPr>
              <w:spacing w:line="360" w:lineRule="auto"/>
              <w:jc w:val="center"/>
              <w:rPr>
                <w:rFonts w:ascii="Times New Roman" w:hAnsi="Times New Roman"/>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9AEBEDB" w14:textId="77777777" w:rsidR="001E1446" w:rsidRPr="001E1446" w:rsidRDefault="001E1446" w:rsidP="0058283C">
            <w:pPr>
              <w:spacing w:line="360" w:lineRule="auto"/>
              <w:jc w:val="center"/>
              <w:rPr>
                <w:rFonts w:ascii="Times New Roman" w:hAnsi="Times New Roman"/>
                <w:b/>
                <w:bCs/>
                <w:sz w:val="24"/>
                <w:szCs w:val="24"/>
              </w:rPr>
            </w:pPr>
            <w:r w:rsidRPr="001E1446">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FDC9D65"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D8EEA42" w14:textId="7645253C"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Kwota wydatkowana</w:t>
            </w:r>
          </w:p>
          <w:p w14:paraId="2EBDB327"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w zł</w:t>
            </w:r>
          </w:p>
        </w:tc>
      </w:tr>
      <w:tr w:rsidR="001E1446" w:rsidRPr="001E1446" w14:paraId="5B16B98D"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4E08D74"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59F506A"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BDCD1F8"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13</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6FDA4E"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128.939,33</w:t>
            </w:r>
          </w:p>
        </w:tc>
      </w:tr>
      <w:tr w:rsidR="001E1446" w:rsidRPr="001E1446" w14:paraId="5F3ADBC9"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1D9408D"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68E0B08" w14:textId="55B25A8B"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Jednorazowe środki</w:t>
            </w:r>
          </w:p>
          <w:p w14:paraId="224A1962" w14:textId="36486821"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na podjęcie</w:t>
            </w:r>
          </w:p>
          <w:p w14:paraId="0FBC9886"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3410F0"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7AB33C"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35.000,00</w:t>
            </w:r>
          </w:p>
        </w:tc>
      </w:tr>
      <w:tr w:rsidR="001E1446" w:rsidRPr="001E1446" w14:paraId="2741213A"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00EA9CC"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D94FA01"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480527"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5</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FA8EB3" w14:textId="77777777" w:rsidR="001E1446" w:rsidRPr="001E1446" w:rsidRDefault="001E1446" w:rsidP="0058283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59.508,66</w:t>
            </w:r>
          </w:p>
        </w:tc>
      </w:tr>
      <w:tr w:rsidR="001E1446" w:rsidRPr="001E1446" w14:paraId="0861F97B" w14:textId="77777777" w:rsidTr="001E1446">
        <w:trPr>
          <w:trHeight w:val="156"/>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8A46A64"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9245C6"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19</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8B8B0B" w14:textId="77777777" w:rsidR="001E1446" w:rsidRPr="001E1446" w:rsidRDefault="001E1446" w:rsidP="0058283C">
            <w:pPr>
              <w:spacing w:line="360" w:lineRule="auto"/>
              <w:jc w:val="center"/>
              <w:rPr>
                <w:rFonts w:ascii="Times New Roman" w:eastAsia="Calibri" w:hAnsi="Times New Roman"/>
                <w:b/>
                <w:bCs/>
                <w:sz w:val="24"/>
                <w:szCs w:val="24"/>
              </w:rPr>
            </w:pPr>
            <w:r w:rsidRPr="001E1446">
              <w:rPr>
                <w:rFonts w:ascii="Times New Roman" w:eastAsia="Calibri" w:hAnsi="Times New Roman"/>
                <w:b/>
                <w:bCs/>
                <w:sz w:val="24"/>
                <w:szCs w:val="24"/>
              </w:rPr>
              <w:t>223.447,99</w:t>
            </w:r>
          </w:p>
        </w:tc>
      </w:tr>
    </w:tbl>
    <w:p w14:paraId="46E79DC8" w14:textId="59771467" w:rsidR="001E1446" w:rsidRPr="001E1446" w:rsidRDefault="001E1446" w:rsidP="0058283C">
      <w:pPr>
        <w:spacing w:before="240"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Cele programu</w:t>
      </w:r>
      <w:r w:rsidR="00EB0669">
        <w:rPr>
          <w:rFonts w:ascii="Times New Roman" w:hAnsi="Times New Roman" w:cs="Times New Roman"/>
          <w:b/>
          <w:bCs/>
          <w:sz w:val="24"/>
          <w:szCs w:val="24"/>
        </w:rPr>
        <w:t>:</w:t>
      </w:r>
    </w:p>
    <w:p w14:paraId="3E9CCA56"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Celem programu było wsparcie osób bezrobotnych z </w:t>
      </w:r>
      <w:r w:rsidRPr="001E1446">
        <w:rPr>
          <w:rFonts w:ascii="Times New Roman" w:hAnsi="Times New Roman" w:cs="Times New Roman"/>
          <w:b/>
          <w:bCs/>
          <w:sz w:val="24"/>
          <w:szCs w:val="24"/>
        </w:rPr>
        <w:t>niskimi lub brakiem kwalifikacji zawodowych</w:t>
      </w:r>
      <w:r w:rsidRPr="001E1446">
        <w:rPr>
          <w:rFonts w:ascii="Times New Roman" w:hAnsi="Times New Roman" w:cs="Times New Roman"/>
          <w:sz w:val="24"/>
          <w:szCs w:val="24"/>
        </w:rPr>
        <w:t xml:space="preserve"> poprzez umożliwienie im zdobycia umiejętności i doświadczenia zawodowego, co zwiększa ich szanse na zatrudnienie.</w:t>
      </w:r>
    </w:p>
    <w:p w14:paraId="200B266D" w14:textId="4856AA8E"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Zakres realizacji</w:t>
      </w:r>
      <w:r w:rsidR="00EB0669">
        <w:rPr>
          <w:rFonts w:ascii="Times New Roman" w:hAnsi="Times New Roman" w:cs="Times New Roman"/>
          <w:b/>
          <w:bCs/>
          <w:sz w:val="24"/>
          <w:szCs w:val="24"/>
        </w:rPr>
        <w:t>:</w:t>
      </w:r>
    </w:p>
    <w:p w14:paraId="66CDEDA0" w14:textId="77777777" w:rsidR="001E1446" w:rsidRPr="0058283C" w:rsidRDefault="001E1446" w:rsidP="00E7785D">
      <w:pPr>
        <w:pStyle w:val="Akapitzlist"/>
        <w:numPr>
          <w:ilvl w:val="0"/>
          <w:numId w:val="73"/>
        </w:numPr>
        <w:spacing w:line="360" w:lineRule="auto"/>
        <w:jc w:val="both"/>
        <w:rPr>
          <w:rFonts w:ascii="Times New Roman" w:hAnsi="Times New Roman" w:cs="Times New Roman"/>
          <w:sz w:val="24"/>
          <w:szCs w:val="24"/>
        </w:rPr>
      </w:pPr>
      <w:r w:rsidRPr="0058283C">
        <w:rPr>
          <w:rFonts w:ascii="Times New Roman" w:hAnsi="Times New Roman" w:cs="Times New Roman"/>
          <w:sz w:val="24"/>
          <w:szCs w:val="24"/>
        </w:rPr>
        <w:t>Program realizowany od 1 czerwca 2024 r. do 31 marca 2025 r..</w:t>
      </w:r>
    </w:p>
    <w:p w14:paraId="0521FEA7" w14:textId="77777777" w:rsidR="001E1446" w:rsidRPr="0058283C" w:rsidRDefault="001E1446" w:rsidP="00E7785D">
      <w:pPr>
        <w:pStyle w:val="Akapitzlist"/>
        <w:numPr>
          <w:ilvl w:val="0"/>
          <w:numId w:val="73"/>
        </w:numPr>
        <w:spacing w:line="360" w:lineRule="auto"/>
        <w:jc w:val="both"/>
        <w:rPr>
          <w:rFonts w:ascii="Times New Roman" w:hAnsi="Times New Roman" w:cs="Times New Roman"/>
          <w:sz w:val="24"/>
          <w:szCs w:val="24"/>
        </w:rPr>
      </w:pPr>
      <w:r w:rsidRPr="0058283C">
        <w:rPr>
          <w:rFonts w:ascii="Times New Roman" w:hAnsi="Times New Roman" w:cs="Times New Roman"/>
          <w:sz w:val="24"/>
          <w:szCs w:val="24"/>
        </w:rPr>
        <w:t xml:space="preserve">Z budżetu </w:t>
      </w:r>
      <w:r w:rsidRPr="0058283C">
        <w:rPr>
          <w:rFonts w:ascii="Times New Roman" w:hAnsi="Times New Roman" w:cs="Times New Roman"/>
          <w:b/>
          <w:bCs/>
          <w:sz w:val="24"/>
          <w:szCs w:val="24"/>
        </w:rPr>
        <w:t xml:space="preserve">229 425,67 </w:t>
      </w:r>
      <w:r w:rsidRPr="0058283C">
        <w:rPr>
          <w:rFonts w:ascii="Times New Roman" w:hAnsi="Times New Roman" w:cs="Times New Roman"/>
          <w:sz w:val="24"/>
          <w:szCs w:val="24"/>
        </w:rPr>
        <w:t>zł objęto wsparciem 19 osób bezrobotnych.</w:t>
      </w:r>
    </w:p>
    <w:p w14:paraId="0432F2E3" w14:textId="77777777" w:rsidR="001E1446" w:rsidRPr="0058283C" w:rsidRDefault="001E1446" w:rsidP="00E7785D">
      <w:pPr>
        <w:pStyle w:val="Akapitzlist"/>
        <w:numPr>
          <w:ilvl w:val="0"/>
          <w:numId w:val="73"/>
        </w:numPr>
        <w:spacing w:line="360" w:lineRule="auto"/>
        <w:jc w:val="both"/>
        <w:rPr>
          <w:rFonts w:ascii="Times New Roman" w:hAnsi="Times New Roman" w:cs="Times New Roman"/>
          <w:sz w:val="24"/>
          <w:szCs w:val="24"/>
        </w:rPr>
      </w:pPr>
      <w:r w:rsidRPr="0058283C">
        <w:rPr>
          <w:rFonts w:ascii="Times New Roman" w:hAnsi="Times New Roman" w:cs="Times New Roman"/>
          <w:sz w:val="24"/>
          <w:szCs w:val="24"/>
        </w:rPr>
        <w:t>Środki przeznaczono na staże, szkolenia i jednorazowe środki na rozpoczęcie działalności gospodarczej.</w:t>
      </w:r>
    </w:p>
    <w:p w14:paraId="319C9401" w14:textId="3FD9DC15"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lastRenderedPageBreak/>
        <w:t>Koszt i efektywność</w:t>
      </w:r>
      <w:r w:rsidR="00EB0669">
        <w:rPr>
          <w:rFonts w:ascii="Times New Roman" w:hAnsi="Times New Roman" w:cs="Times New Roman"/>
          <w:b/>
          <w:bCs/>
          <w:sz w:val="24"/>
          <w:szCs w:val="24"/>
        </w:rPr>
        <w:t>:</w:t>
      </w:r>
    </w:p>
    <w:p w14:paraId="5EE6C447" w14:textId="77777777" w:rsidR="001E1446" w:rsidRPr="0058283C" w:rsidRDefault="001E1446" w:rsidP="00E7785D">
      <w:pPr>
        <w:pStyle w:val="Akapitzlist"/>
        <w:numPr>
          <w:ilvl w:val="0"/>
          <w:numId w:val="74"/>
        </w:numPr>
        <w:spacing w:line="360" w:lineRule="auto"/>
        <w:jc w:val="both"/>
        <w:rPr>
          <w:rFonts w:ascii="Times New Roman" w:hAnsi="Times New Roman" w:cs="Times New Roman"/>
          <w:b/>
          <w:bCs/>
          <w:sz w:val="24"/>
          <w:szCs w:val="24"/>
        </w:rPr>
      </w:pPr>
      <w:r w:rsidRPr="0058283C">
        <w:rPr>
          <w:rFonts w:ascii="Times New Roman" w:hAnsi="Times New Roman" w:cs="Times New Roman"/>
          <w:sz w:val="24"/>
          <w:szCs w:val="24"/>
        </w:rPr>
        <w:t xml:space="preserve">Średni koszt aktywizacji na uczestnika wyniósł </w:t>
      </w:r>
      <w:r w:rsidRPr="0058283C">
        <w:rPr>
          <w:rFonts w:ascii="Times New Roman" w:hAnsi="Times New Roman" w:cs="Times New Roman"/>
          <w:b/>
          <w:bCs/>
          <w:sz w:val="24"/>
          <w:szCs w:val="24"/>
        </w:rPr>
        <w:t>11 760,42 zł.</w:t>
      </w:r>
    </w:p>
    <w:p w14:paraId="5604B06F" w14:textId="77777777" w:rsidR="001E1446" w:rsidRPr="0058283C" w:rsidRDefault="001E1446" w:rsidP="00E7785D">
      <w:pPr>
        <w:pStyle w:val="Akapitzlist"/>
        <w:numPr>
          <w:ilvl w:val="0"/>
          <w:numId w:val="74"/>
        </w:numPr>
        <w:spacing w:line="360" w:lineRule="auto"/>
        <w:jc w:val="both"/>
        <w:rPr>
          <w:rFonts w:ascii="Times New Roman" w:hAnsi="Times New Roman" w:cs="Times New Roman"/>
          <w:sz w:val="24"/>
          <w:szCs w:val="24"/>
        </w:rPr>
      </w:pPr>
      <w:r w:rsidRPr="0058283C">
        <w:rPr>
          <w:rFonts w:ascii="Times New Roman" w:hAnsi="Times New Roman" w:cs="Times New Roman"/>
          <w:sz w:val="24"/>
          <w:szCs w:val="24"/>
        </w:rPr>
        <w:t>Efektywność zatrudnieniowa zostanie oceniona do 29 maja 2025 r.</w:t>
      </w:r>
    </w:p>
    <w:p w14:paraId="0CF16799" w14:textId="23DCEAF2" w:rsidR="001E1446" w:rsidRP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b/>
          <w:bCs/>
          <w:sz w:val="24"/>
          <w:szCs w:val="24"/>
        </w:rPr>
        <w:t>Wnioski</w:t>
      </w:r>
      <w:r w:rsidR="00EB0669">
        <w:rPr>
          <w:rFonts w:ascii="Times New Roman" w:hAnsi="Times New Roman" w:cs="Times New Roman"/>
          <w:b/>
          <w:bCs/>
          <w:sz w:val="24"/>
          <w:szCs w:val="24"/>
        </w:rPr>
        <w:t>:</w:t>
      </w:r>
    </w:p>
    <w:p w14:paraId="242000D2" w14:textId="3F752B9E"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stanowi istotne wsparcie dla osób o ograniczonych kwalifikacjach, umożliwiając im</w:t>
      </w:r>
      <w:r w:rsidR="00D34BC4">
        <w:rPr>
          <w:rFonts w:ascii="Times New Roman" w:hAnsi="Times New Roman" w:cs="Times New Roman"/>
          <w:sz w:val="24"/>
          <w:szCs w:val="24"/>
        </w:rPr>
        <w:t> </w:t>
      </w:r>
      <w:r w:rsidRPr="001E1446">
        <w:rPr>
          <w:rFonts w:ascii="Times New Roman" w:hAnsi="Times New Roman" w:cs="Times New Roman"/>
          <w:sz w:val="24"/>
          <w:szCs w:val="24"/>
        </w:rPr>
        <w:t xml:space="preserve"> wejście na rynek pracy.</w:t>
      </w:r>
    </w:p>
    <w:p w14:paraId="127CDE78" w14:textId="0E23BC4D" w:rsidR="001E1446" w:rsidRPr="00A34F1B" w:rsidRDefault="001E1446" w:rsidP="00E7785D">
      <w:pPr>
        <w:pStyle w:val="Akapitzlist"/>
        <w:numPr>
          <w:ilvl w:val="0"/>
          <w:numId w:val="72"/>
        </w:numPr>
        <w:spacing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t xml:space="preserve">Program na rzecz promocji zatrudnienia, łagodzenia skutków bezrobocia i aktywizacji zawodowej, finansowany z rezerwy Funduszu Pracy – </w:t>
      </w:r>
      <w:r w:rsidRPr="00A34F1B">
        <w:rPr>
          <w:rFonts w:ascii="Times New Roman" w:hAnsi="Times New Roman" w:cs="Times New Roman"/>
          <w:b/>
          <w:bCs/>
          <w:sz w:val="24"/>
          <w:szCs w:val="24"/>
          <w:u w:val="single"/>
        </w:rPr>
        <w:t>Aktywizacja zawodowa bezrobotnych do 30 roku życia:</w:t>
      </w:r>
    </w:p>
    <w:p w14:paraId="6F0782B4" w14:textId="2E24A881" w:rsidR="00385494" w:rsidRPr="00385494" w:rsidRDefault="00385494" w:rsidP="00AE7E00">
      <w:pPr>
        <w:spacing w:after="0"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Zadanie realizowane w przedmiotowym programie przedstawia poniższa tabela:</w:t>
      </w:r>
    </w:p>
    <w:tbl>
      <w:tblPr>
        <w:tblStyle w:val="Tabela-Siatka11"/>
        <w:tblW w:w="8931" w:type="dxa"/>
        <w:tblInd w:w="-5" w:type="dxa"/>
        <w:tblLook w:val="04A0" w:firstRow="1" w:lastRow="0" w:firstColumn="1" w:lastColumn="0" w:noHBand="0" w:noVBand="1"/>
      </w:tblPr>
      <w:tblGrid>
        <w:gridCol w:w="1040"/>
        <w:gridCol w:w="3091"/>
        <w:gridCol w:w="2258"/>
        <w:gridCol w:w="2542"/>
      </w:tblGrid>
      <w:tr w:rsidR="001E1446" w:rsidRPr="001E1446" w14:paraId="4E1BFFFD" w14:textId="77777777" w:rsidTr="001E1446">
        <w:trPr>
          <w:trHeight w:val="293"/>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B6F58D1" w14:textId="77777777" w:rsidR="001E1446" w:rsidRPr="0041406C" w:rsidRDefault="001E1446" w:rsidP="00385494">
            <w:pPr>
              <w:spacing w:line="360" w:lineRule="auto"/>
              <w:jc w:val="center"/>
              <w:rPr>
                <w:rFonts w:ascii="Times New Roman" w:hAnsi="Times New Roman"/>
                <w:b/>
                <w:bCs/>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9AF1EBE" w14:textId="77777777" w:rsidR="001E1446" w:rsidRPr="0041406C" w:rsidRDefault="001E1446" w:rsidP="00385494">
            <w:pPr>
              <w:spacing w:line="360" w:lineRule="auto"/>
              <w:jc w:val="center"/>
              <w:rPr>
                <w:rFonts w:ascii="Times New Roman" w:hAnsi="Times New Roman"/>
                <w:b/>
                <w:bCs/>
                <w:sz w:val="24"/>
                <w:szCs w:val="24"/>
              </w:rPr>
            </w:pPr>
            <w:r w:rsidRPr="0041406C">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E3B508B"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48D9F17" w14:textId="161CAD0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Kwota wydatkowana</w:t>
            </w:r>
          </w:p>
          <w:p w14:paraId="381D10D8"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w zł</w:t>
            </w:r>
          </w:p>
        </w:tc>
      </w:tr>
      <w:tr w:rsidR="001E1446" w:rsidRPr="001E1446" w14:paraId="13C4A788"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3387EBA"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9627C0A"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3D56A2"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13</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317E3C"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111.895,35</w:t>
            </w:r>
          </w:p>
        </w:tc>
      </w:tr>
      <w:tr w:rsidR="001E1446" w:rsidRPr="001E1446" w14:paraId="4CEC69FF"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A5BB6D0"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B81426C" w14:textId="652693D9"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Jednorazowe środki</w:t>
            </w:r>
          </w:p>
          <w:p w14:paraId="18DE02A0" w14:textId="1402CF6A"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na podjęcie</w:t>
            </w:r>
          </w:p>
          <w:p w14:paraId="1817825A"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F08272"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4</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C941C2"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130 000,00</w:t>
            </w:r>
          </w:p>
        </w:tc>
      </w:tr>
      <w:tr w:rsidR="001E1446" w:rsidRPr="001E1446" w14:paraId="30B05896" w14:textId="77777777" w:rsidTr="001E1446">
        <w:trPr>
          <w:trHeight w:val="156"/>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4AB3028"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663442C"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17</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93B3D6D"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241.895,35</w:t>
            </w:r>
          </w:p>
        </w:tc>
      </w:tr>
    </w:tbl>
    <w:p w14:paraId="49B18098" w14:textId="6D2E0D2B" w:rsidR="001E1446" w:rsidRPr="0041406C" w:rsidRDefault="001E1446" w:rsidP="0041406C">
      <w:pPr>
        <w:spacing w:before="240"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Cele programu</w:t>
      </w:r>
      <w:r w:rsidR="00EB0669">
        <w:rPr>
          <w:rFonts w:ascii="Times New Roman" w:hAnsi="Times New Roman" w:cs="Times New Roman"/>
          <w:b/>
          <w:bCs/>
          <w:sz w:val="24"/>
          <w:szCs w:val="24"/>
        </w:rPr>
        <w:t>:</w:t>
      </w:r>
    </w:p>
    <w:p w14:paraId="399F1645"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miał na celu wsparcie osób bezrobotnych poniżej 30. roku życia w wejściu na rynek pracy poprzez staże, szkolenia i jednorazowe środki na rozpoczęcie działalności gospodarczej.</w:t>
      </w:r>
    </w:p>
    <w:p w14:paraId="272620BF" w14:textId="1ABC20DC"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Zakres realizacji</w:t>
      </w:r>
      <w:r w:rsidR="00EB0669">
        <w:rPr>
          <w:rFonts w:ascii="Times New Roman" w:hAnsi="Times New Roman" w:cs="Times New Roman"/>
          <w:b/>
          <w:bCs/>
          <w:sz w:val="24"/>
          <w:szCs w:val="24"/>
        </w:rPr>
        <w:t>:</w:t>
      </w:r>
    </w:p>
    <w:p w14:paraId="7CC30464" w14:textId="77777777" w:rsidR="001E1446" w:rsidRPr="0041406C" w:rsidRDefault="001E1446" w:rsidP="00E7785D">
      <w:pPr>
        <w:pStyle w:val="Akapitzlist"/>
        <w:numPr>
          <w:ilvl w:val="0"/>
          <w:numId w:val="75"/>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Realizacja programu od 1 czerwca 2024 r. do 31 marca 2025 r..</w:t>
      </w:r>
    </w:p>
    <w:p w14:paraId="608C7BB1" w14:textId="77777777" w:rsidR="001E1446" w:rsidRPr="0041406C" w:rsidRDefault="001E1446" w:rsidP="00E7785D">
      <w:pPr>
        <w:pStyle w:val="Akapitzlist"/>
        <w:numPr>
          <w:ilvl w:val="0"/>
          <w:numId w:val="75"/>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Budżet: </w:t>
      </w:r>
      <w:r w:rsidRPr="0041406C">
        <w:rPr>
          <w:rFonts w:ascii="Times New Roman" w:hAnsi="Times New Roman" w:cs="Times New Roman"/>
          <w:b/>
          <w:bCs/>
          <w:sz w:val="24"/>
          <w:szCs w:val="24"/>
        </w:rPr>
        <w:t>248 897,50 zł.</w:t>
      </w:r>
    </w:p>
    <w:p w14:paraId="08722FD0" w14:textId="77777777" w:rsidR="001E1446" w:rsidRPr="0041406C" w:rsidRDefault="001E1446" w:rsidP="00E7785D">
      <w:pPr>
        <w:pStyle w:val="Akapitzlist"/>
        <w:numPr>
          <w:ilvl w:val="0"/>
          <w:numId w:val="75"/>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Wsparciem objęto 17 osób bezrobotnych.</w:t>
      </w:r>
    </w:p>
    <w:p w14:paraId="1FA0F15E" w14:textId="16E4B326"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Koszt i efektywność</w:t>
      </w:r>
      <w:r w:rsidR="00A34F1B">
        <w:rPr>
          <w:rFonts w:ascii="Times New Roman" w:hAnsi="Times New Roman" w:cs="Times New Roman"/>
          <w:b/>
          <w:bCs/>
          <w:sz w:val="24"/>
          <w:szCs w:val="24"/>
        </w:rPr>
        <w:t>:</w:t>
      </w:r>
    </w:p>
    <w:p w14:paraId="7C585C77" w14:textId="77777777" w:rsidR="001E1446" w:rsidRPr="0041406C" w:rsidRDefault="001E1446" w:rsidP="00E7785D">
      <w:pPr>
        <w:pStyle w:val="Akapitzlist"/>
        <w:numPr>
          <w:ilvl w:val="0"/>
          <w:numId w:val="76"/>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Średni koszt aktywizacji na uczestnika wyniósł </w:t>
      </w:r>
      <w:r w:rsidRPr="0041406C">
        <w:rPr>
          <w:rFonts w:ascii="Times New Roman" w:hAnsi="Times New Roman" w:cs="Times New Roman"/>
          <w:b/>
          <w:bCs/>
          <w:sz w:val="24"/>
          <w:szCs w:val="24"/>
        </w:rPr>
        <w:t>14 229,14 zł.</w:t>
      </w:r>
    </w:p>
    <w:p w14:paraId="64E03FB5" w14:textId="77777777" w:rsidR="001E1446" w:rsidRPr="0041406C" w:rsidRDefault="001E1446" w:rsidP="00E7785D">
      <w:pPr>
        <w:pStyle w:val="Akapitzlist"/>
        <w:numPr>
          <w:ilvl w:val="0"/>
          <w:numId w:val="76"/>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Efektywność zatrudnieniowa zostanie oceniona do 29 maja 2025 r..</w:t>
      </w:r>
    </w:p>
    <w:p w14:paraId="331F1289" w14:textId="77777777" w:rsidR="00EB0669" w:rsidRDefault="00EB0669" w:rsidP="001E1446">
      <w:pPr>
        <w:spacing w:line="360" w:lineRule="auto"/>
        <w:jc w:val="both"/>
        <w:rPr>
          <w:rFonts w:ascii="Times New Roman" w:hAnsi="Times New Roman" w:cs="Times New Roman"/>
          <w:b/>
          <w:bCs/>
          <w:sz w:val="24"/>
          <w:szCs w:val="24"/>
        </w:rPr>
      </w:pPr>
    </w:p>
    <w:p w14:paraId="09F8F3F9" w14:textId="070DAFD4"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lastRenderedPageBreak/>
        <w:t>Wnioski</w:t>
      </w:r>
      <w:r w:rsidR="00EB0669">
        <w:rPr>
          <w:rFonts w:ascii="Times New Roman" w:hAnsi="Times New Roman" w:cs="Times New Roman"/>
          <w:b/>
          <w:bCs/>
          <w:sz w:val="24"/>
          <w:szCs w:val="24"/>
        </w:rPr>
        <w:t>:</w:t>
      </w:r>
    </w:p>
    <w:p w14:paraId="4CBCDE76" w14:textId="4A16E64A" w:rsidR="00AE7E00"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skierowany do młodych bezrobotnych stanowi istotne wsparcie w początkowej fazie ich kariery zawodowej.</w:t>
      </w:r>
    </w:p>
    <w:p w14:paraId="1EB15889" w14:textId="7C757419" w:rsidR="001E1446" w:rsidRPr="00A34F1B" w:rsidRDefault="001E1446" w:rsidP="00E7785D">
      <w:pPr>
        <w:pStyle w:val="Akapitzlist"/>
        <w:numPr>
          <w:ilvl w:val="0"/>
          <w:numId w:val="72"/>
        </w:numPr>
        <w:spacing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t xml:space="preserve">Program na rzecz promocji zatrudnienia, łagodzenia skutków bezrobocia i aktywizacji zawodowej, finansowany z rezerwy Funduszu Pracy – </w:t>
      </w:r>
      <w:r w:rsidRPr="00A34F1B">
        <w:rPr>
          <w:rFonts w:ascii="Times New Roman" w:hAnsi="Times New Roman" w:cs="Times New Roman"/>
          <w:b/>
          <w:bCs/>
          <w:sz w:val="24"/>
          <w:szCs w:val="24"/>
          <w:u w:val="single"/>
        </w:rPr>
        <w:t>Aktywizacja zawodowa bezrobotnych zamieszkujących na wsi:</w:t>
      </w:r>
    </w:p>
    <w:p w14:paraId="570F25BB" w14:textId="13F8086B" w:rsidR="00385494" w:rsidRPr="00385494" w:rsidRDefault="00385494" w:rsidP="00AE7E00">
      <w:pPr>
        <w:spacing w:after="0"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Zadanie realizowane w przedmiotowym programie przedstawia poniższa tabela:</w:t>
      </w:r>
    </w:p>
    <w:tbl>
      <w:tblPr>
        <w:tblStyle w:val="Tabela-Siatka11"/>
        <w:tblW w:w="8931" w:type="dxa"/>
        <w:tblInd w:w="-5" w:type="dxa"/>
        <w:tblLook w:val="04A0" w:firstRow="1" w:lastRow="0" w:firstColumn="1" w:lastColumn="0" w:noHBand="0" w:noVBand="1"/>
      </w:tblPr>
      <w:tblGrid>
        <w:gridCol w:w="1040"/>
        <w:gridCol w:w="3091"/>
        <w:gridCol w:w="2258"/>
        <w:gridCol w:w="2542"/>
      </w:tblGrid>
      <w:tr w:rsidR="001E1446" w:rsidRPr="001E1446" w14:paraId="7AC7580C" w14:textId="77777777" w:rsidTr="001E1446">
        <w:trPr>
          <w:trHeight w:val="293"/>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49E4348" w14:textId="77777777" w:rsidR="001E1446" w:rsidRPr="0041406C" w:rsidRDefault="001E1446" w:rsidP="00385494">
            <w:pPr>
              <w:spacing w:line="360" w:lineRule="auto"/>
              <w:jc w:val="center"/>
              <w:rPr>
                <w:rFonts w:ascii="Times New Roman" w:hAnsi="Times New Roman"/>
                <w:b/>
                <w:bCs/>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687EDE3" w14:textId="77777777" w:rsidR="001E1446" w:rsidRPr="0041406C" w:rsidRDefault="001E1446" w:rsidP="00385494">
            <w:pPr>
              <w:spacing w:line="360" w:lineRule="auto"/>
              <w:jc w:val="center"/>
              <w:rPr>
                <w:rFonts w:ascii="Times New Roman" w:hAnsi="Times New Roman"/>
                <w:b/>
                <w:bCs/>
                <w:sz w:val="24"/>
                <w:szCs w:val="24"/>
              </w:rPr>
            </w:pPr>
            <w:r w:rsidRPr="0041406C">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7BDD0F0"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8057F39" w14:textId="062EA2B0"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Kwota wydatkowana</w:t>
            </w:r>
          </w:p>
          <w:p w14:paraId="15EE8740"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w zł</w:t>
            </w:r>
          </w:p>
        </w:tc>
      </w:tr>
      <w:tr w:rsidR="001E1446" w:rsidRPr="001E1446" w14:paraId="30F55481"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C89AE3C"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8EE0099"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D99CE64"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14</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8F9FE1"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126.629,45</w:t>
            </w:r>
          </w:p>
        </w:tc>
      </w:tr>
      <w:tr w:rsidR="001E1446" w:rsidRPr="001E1446" w14:paraId="49666CD3"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EB7A391"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60ACF2F" w14:textId="4623E432"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Jednorazowe środki</w:t>
            </w:r>
          </w:p>
          <w:p w14:paraId="17BB324A" w14:textId="69F63D16"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na podjęcie</w:t>
            </w:r>
          </w:p>
          <w:p w14:paraId="0385103C"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CC8EFD"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8</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963470"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280.000,00</w:t>
            </w:r>
          </w:p>
        </w:tc>
      </w:tr>
      <w:tr w:rsidR="001E1446" w:rsidRPr="0041406C" w14:paraId="280DA417" w14:textId="77777777" w:rsidTr="001E1446">
        <w:trPr>
          <w:trHeight w:val="156"/>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969C712"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06F75F"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22</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4CDED7"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406.629,45</w:t>
            </w:r>
          </w:p>
        </w:tc>
      </w:tr>
    </w:tbl>
    <w:p w14:paraId="3A1206DB" w14:textId="5EB9744C" w:rsidR="001E1446" w:rsidRPr="0041406C" w:rsidRDefault="001E1446" w:rsidP="0041406C">
      <w:pPr>
        <w:spacing w:before="240"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Cele programu</w:t>
      </w:r>
      <w:r w:rsidR="00A34F1B">
        <w:rPr>
          <w:rFonts w:ascii="Times New Roman" w:hAnsi="Times New Roman" w:cs="Times New Roman"/>
          <w:b/>
          <w:bCs/>
          <w:sz w:val="24"/>
          <w:szCs w:val="24"/>
        </w:rPr>
        <w:t>:</w:t>
      </w:r>
    </w:p>
    <w:p w14:paraId="609DDD98"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Celem programu było wsparcie osób bezrobotnych zamieszkujących na terenach wiejskich poprzez różne formy aktywizacji zawodowej, takie jak staże, szkolenia oraz dotacje na podjęcie działalności gospodarczej.</w:t>
      </w:r>
    </w:p>
    <w:p w14:paraId="234AE87D" w14:textId="0BAF69FE"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Zakres realizacji</w:t>
      </w:r>
      <w:r w:rsidR="00A34F1B">
        <w:rPr>
          <w:rFonts w:ascii="Times New Roman" w:hAnsi="Times New Roman" w:cs="Times New Roman"/>
          <w:b/>
          <w:bCs/>
          <w:sz w:val="24"/>
          <w:szCs w:val="24"/>
        </w:rPr>
        <w:t>:</w:t>
      </w:r>
    </w:p>
    <w:p w14:paraId="0BC5B5D7" w14:textId="77777777" w:rsidR="001E1446" w:rsidRPr="0041406C" w:rsidRDefault="001E1446" w:rsidP="00E7785D">
      <w:pPr>
        <w:pStyle w:val="Akapitzlist"/>
        <w:numPr>
          <w:ilvl w:val="0"/>
          <w:numId w:val="77"/>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Czas trwania: 1 czerwca 2024 r. – 31 marca 2025 r.</w:t>
      </w:r>
    </w:p>
    <w:p w14:paraId="3ADDB5F3" w14:textId="77777777" w:rsidR="001E1446" w:rsidRPr="0041406C" w:rsidRDefault="001E1446" w:rsidP="00E7785D">
      <w:pPr>
        <w:pStyle w:val="Akapitzlist"/>
        <w:numPr>
          <w:ilvl w:val="0"/>
          <w:numId w:val="77"/>
        </w:numPr>
        <w:spacing w:line="360" w:lineRule="auto"/>
        <w:jc w:val="both"/>
        <w:rPr>
          <w:rFonts w:ascii="Times New Roman" w:hAnsi="Times New Roman" w:cs="Times New Roman"/>
          <w:b/>
          <w:bCs/>
          <w:sz w:val="24"/>
          <w:szCs w:val="24"/>
        </w:rPr>
      </w:pPr>
      <w:r w:rsidRPr="0041406C">
        <w:rPr>
          <w:rFonts w:ascii="Times New Roman" w:hAnsi="Times New Roman" w:cs="Times New Roman"/>
          <w:sz w:val="24"/>
          <w:szCs w:val="24"/>
        </w:rPr>
        <w:t xml:space="preserve">Budżet programu: </w:t>
      </w:r>
      <w:r w:rsidRPr="0041406C">
        <w:rPr>
          <w:rFonts w:ascii="Times New Roman" w:hAnsi="Times New Roman" w:cs="Times New Roman"/>
          <w:b/>
          <w:bCs/>
          <w:sz w:val="24"/>
          <w:szCs w:val="24"/>
        </w:rPr>
        <w:t>406 748,30 zł.</w:t>
      </w:r>
    </w:p>
    <w:p w14:paraId="6699F1A2" w14:textId="77777777" w:rsidR="001E1446" w:rsidRPr="0041406C" w:rsidRDefault="001E1446" w:rsidP="00E7785D">
      <w:pPr>
        <w:pStyle w:val="Akapitzlist"/>
        <w:numPr>
          <w:ilvl w:val="0"/>
          <w:numId w:val="77"/>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Liczba uczestników: 22 osoby bezrobotne.</w:t>
      </w:r>
    </w:p>
    <w:p w14:paraId="3AD7C332" w14:textId="6381FBB4"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Koszt i efektywność</w:t>
      </w:r>
      <w:r w:rsidR="00A34F1B">
        <w:rPr>
          <w:rFonts w:ascii="Times New Roman" w:hAnsi="Times New Roman" w:cs="Times New Roman"/>
          <w:b/>
          <w:bCs/>
          <w:sz w:val="24"/>
          <w:szCs w:val="24"/>
        </w:rPr>
        <w:t>:</w:t>
      </w:r>
    </w:p>
    <w:p w14:paraId="02682BDC" w14:textId="77777777" w:rsidR="001E1446" w:rsidRPr="0041406C" w:rsidRDefault="001E1446" w:rsidP="00E7785D">
      <w:pPr>
        <w:pStyle w:val="Akapitzlist"/>
        <w:numPr>
          <w:ilvl w:val="0"/>
          <w:numId w:val="78"/>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Średni koszt aktywizacji na jednego uczestnika wyniósł </w:t>
      </w:r>
      <w:r w:rsidRPr="0041406C">
        <w:rPr>
          <w:rFonts w:ascii="Times New Roman" w:hAnsi="Times New Roman" w:cs="Times New Roman"/>
          <w:b/>
          <w:bCs/>
          <w:sz w:val="24"/>
          <w:szCs w:val="24"/>
        </w:rPr>
        <w:t>18 483,16 zł.</w:t>
      </w:r>
    </w:p>
    <w:p w14:paraId="71675077" w14:textId="77777777" w:rsidR="001E1446" w:rsidRPr="0041406C" w:rsidRDefault="001E1446" w:rsidP="00E7785D">
      <w:pPr>
        <w:pStyle w:val="Akapitzlist"/>
        <w:numPr>
          <w:ilvl w:val="0"/>
          <w:numId w:val="78"/>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Ocena efektywności zatrudnieniowej zostanie przeprowadzona do 29 maja 2025 r..</w:t>
      </w:r>
    </w:p>
    <w:p w14:paraId="2386D241" w14:textId="0CA21EB5"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Wnioski</w:t>
      </w:r>
      <w:r w:rsidR="00A34F1B">
        <w:rPr>
          <w:rFonts w:ascii="Times New Roman" w:hAnsi="Times New Roman" w:cs="Times New Roman"/>
          <w:b/>
          <w:bCs/>
          <w:sz w:val="24"/>
          <w:szCs w:val="24"/>
        </w:rPr>
        <w:t>:</w:t>
      </w:r>
    </w:p>
    <w:p w14:paraId="6FD4B7E9" w14:textId="60E8705F" w:rsidR="001A6670"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stanowił istotne wsparcie dla mieszkańców obszarów wiejskich, którzy często mają utrudniony dostęp do rynku pracy.</w:t>
      </w:r>
    </w:p>
    <w:p w14:paraId="7E799D29" w14:textId="77777777" w:rsidR="00AE7E00" w:rsidRPr="001E1446" w:rsidRDefault="00AE7E00" w:rsidP="001E1446">
      <w:pPr>
        <w:spacing w:line="360" w:lineRule="auto"/>
        <w:jc w:val="both"/>
        <w:rPr>
          <w:rFonts w:ascii="Times New Roman" w:hAnsi="Times New Roman" w:cs="Times New Roman"/>
          <w:sz w:val="24"/>
          <w:szCs w:val="24"/>
        </w:rPr>
      </w:pPr>
    </w:p>
    <w:p w14:paraId="4BDEF493" w14:textId="5CA792B2" w:rsidR="001A6670" w:rsidRPr="00A34F1B" w:rsidRDefault="001E1446" w:rsidP="00E7785D">
      <w:pPr>
        <w:pStyle w:val="Akapitzlist"/>
        <w:numPr>
          <w:ilvl w:val="0"/>
          <w:numId w:val="72"/>
        </w:numPr>
        <w:spacing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lastRenderedPageBreak/>
        <w:t xml:space="preserve">Program na rzecz promocji zatrudnienia, łagodzenia skutków bezrobocia i aktywizacji zawodowej, finansowany z rezerwy Funduszu Pracy – </w:t>
      </w:r>
      <w:r w:rsidRPr="00A34F1B">
        <w:rPr>
          <w:rFonts w:ascii="Times New Roman" w:hAnsi="Times New Roman" w:cs="Times New Roman"/>
          <w:b/>
          <w:bCs/>
          <w:sz w:val="24"/>
          <w:szCs w:val="24"/>
          <w:u w:val="single"/>
        </w:rPr>
        <w:t>Aktywizacja zawodowa długotrwale bezrobotnych kobiet:</w:t>
      </w:r>
    </w:p>
    <w:p w14:paraId="57C7C36F" w14:textId="534481A6" w:rsidR="00385494" w:rsidRPr="00385494" w:rsidRDefault="00385494" w:rsidP="00AE7E00">
      <w:pPr>
        <w:spacing w:after="0"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Zadanie realizowane w przedmiotowym programie przedstawia poniższa tabela:</w:t>
      </w:r>
    </w:p>
    <w:tbl>
      <w:tblPr>
        <w:tblStyle w:val="Tabela-Siatka11"/>
        <w:tblW w:w="8931" w:type="dxa"/>
        <w:tblInd w:w="-5" w:type="dxa"/>
        <w:tblLook w:val="04A0" w:firstRow="1" w:lastRow="0" w:firstColumn="1" w:lastColumn="0" w:noHBand="0" w:noVBand="1"/>
      </w:tblPr>
      <w:tblGrid>
        <w:gridCol w:w="1040"/>
        <w:gridCol w:w="3091"/>
        <w:gridCol w:w="2258"/>
        <w:gridCol w:w="2542"/>
      </w:tblGrid>
      <w:tr w:rsidR="001E1446" w:rsidRPr="001E1446" w14:paraId="796A68B5" w14:textId="77777777" w:rsidTr="001E1446">
        <w:trPr>
          <w:trHeight w:val="293"/>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2F6B4D3" w14:textId="77777777" w:rsidR="001E1446" w:rsidRPr="0041406C" w:rsidRDefault="001E1446" w:rsidP="00385494">
            <w:pPr>
              <w:spacing w:line="360" w:lineRule="auto"/>
              <w:jc w:val="center"/>
              <w:rPr>
                <w:rFonts w:ascii="Times New Roman" w:hAnsi="Times New Roman"/>
                <w:b/>
                <w:bCs/>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D83C39D" w14:textId="77777777" w:rsidR="001E1446" w:rsidRPr="0041406C" w:rsidRDefault="001E1446" w:rsidP="00385494">
            <w:pPr>
              <w:spacing w:line="360" w:lineRule="auto"/>
              <w:jc w:val="center"/>
              <w:rPr>
                <w:rFonts w:ascii="Times New Roman" w:hAnsi="Times New Roman"/>
                <w:b/>
                <w:bCs/>
                <w:sz w:val="24"/>
                <w:szCs w:val="24"/>
              </w:rPr>
            </w:pPr>
            <w:r w:rsidRPr="0041406C">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2F44A61"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0D65E41" w14:textId="078D58B6"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Kwota wydatkowana</w:t>
            </w:r>
          </w:p>
          <w:p w14:paraId="5AEAB68F"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w zł</w:t>
            </w:r>
          </w:p>
        </w:tc>
      </w:tr>
      <w:tr w:rsidR="001E1446" w:rsidRPr="001E1446" w14:paraId="6F3B82DC"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23FE304"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7F4BC49"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E82054"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16</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E2CFEE6" w14:textId="77777777" w:rsidR="001E1446" w:rsidRPr="001E1446" w:rsidRDefault="001E1446" w:rsidP="00385494">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169.078,31</w:t>
            </w:r>
          </w:p>
        </w:tc>
      </w:tr>
      <w:tr w:rsidR="001E1446" w:rsidRPr="001E1446" w14:paraId="68DE080C" w14:textId="77777777" w:rsidTr="001E1446">
        <w:trPr>
          <w:trHeight w:val="156"/>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91832CC"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61A623"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16</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D2F4105" w14:textId="77777777" w:rsidR="001E1446" w:rsidRPr="0041406C" w:rsidRDefault="001E1446" w:rsidP="00385494">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169.078,31</w:t>
            </w:r>
          </w:p>
        </w:tc>
      </w:tr>
    </w:tbl>
    <w:p w14:paraId="5AEA36C9" w14:textId="4280B1F6" w:rsidR="001E1446" w:rsidRPr="0041406C" w:rsidRDefault="001E1446" w:rsidP="0041406C">
      <w:pPr>
        <w:spacing w:before="240"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Cele programu</w:t>
      </w:r>
      <w:r w:rsidR="00A34F1B">
        <w:rPr>
          <w:rFonts w:ascii="Times New Roman" w:hAnsi="Times New Roman" w:cs="Times New Roman"/>
          <w:b/>
          <w:bCs/>
          <w:sz w:val="24"/>
          <w:szCs w:val="24"/>
        </w:rPr>
        <w:t>:</w:t>
      </w:r>
    </w:p>
    <w:p w14:paraId="6644AEC2"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miał na celu wsparcie długotrwale bezrobotnych kobiet poprzez działania ułatwiające im powrót na rynek pracy. Obejmował staże, szkolenia oraz inne formy wsparcia zawodowego.</w:t>
      </w:r>
    </w:p>
    <w:p w14:paraId="73F13E56" w14:textId="5E380AA6"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Zakres realizacji</w:t>
      </w:r>
      <w:r w:rsidR="00A34F1B">
        <w:rPr>
          <w:rFonts w:ascii="Times New Roman" w:hAnsi="Times New Roman" w:cs="Times New Roman"/>
          <w:b/>
          <w:bCs/>
          <w:sz w:val="24"/>
          <w:szCs w:val="24"/>
        </w:rPr>
        <w:t>:</w:t>
      </w:r>
    </w:p>
    <w:p w14:paraId="08F15EBC" w14:textId="77777777" w:rsidR="001E1446" w:rsidRPr="0041406C" w:rsidRDefault="001E1446" w:rsidP="00E7785D">
      <w:pPr>
        <w:pStyle w:val="Akapitzlist"/>
        <w:numPr>
          <w:ilvl w:val="0"/>
          <w:numId w:val="79"/>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Czas trwania: 1 czerwca 2024 r. – 31 marca 2025 r.</w:t>
      </w:r>
    </w:p>
    <w:p w14:paraId="2ECBFE95" w14:textId="77777777" w:rsidR="001E1446" w:rsidRPr="0041406C" w:rsidRDefault="001E1446" w:rsidP="00E7785D">
      <w:pPr>
        <w:pStyle w:val="Akapitzlist"/>
        <w:numPr>
          <w:ilvl w:val="0"/>
          <w:numId w:val="79"/>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Budżet programu: </w:t>
      </w:r>
      <w:r w:rsidRPr="0041406C">
        <w:rPr>
          <w:rFonts w:ascii="Times New Roman" w:hAnsi="Times New Roman" w:cs="Times New Roman"/>
          <w:b/>
          <w:bCs/>
          <w:sz w:val="24"/>
          <w:szCs w:val="24"/>
        </w:rPr>
        <w:t>172 000,00 zł.</w:t>
      </w:r>
    </w:p>
    <w:p w14:paraId="62F25B04" w14:textId="77777777" w:rsidR="001E1446" w:rsidRPr="0041406C" w:rsidRDefault="001E1446" w:rsidP="00E7785D">
      <w:pPr>
        <w:pStyle w:val="Akapitzlist"/>
        <w:numPr>
          <w:ilvl w:val="0"/>
          <w:numId w:val="79"/>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Liczba uczestniczek: 16 bezrobotnych kobiet.</w:t>
      </w:r>
    </w:p>
    <w:p w14:paraId="069A8DD6" w14:textId="26FD6BCE"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Koszt i efektywność</w:t>
      </w:r>
      <w:r w:rsidR="00A34F1B">
        <w:rPr>
          <w:rFonts w:ascii="Times New Roman" w:hAnsi="Times New Roman" w:cs="Times New Roman"/>
          <w:b/>
          <w:bCs/>
          <w:sz w:val="24"/>
          <w:szCs w:val="24"/>
        </w:rPr>
        <w:t>:</w:t>
      </w:r>
    </w:p>
    <w:p w14:paraId="723FF500" w14:textId="77777777" w:rsidR="001E1446" w:rsidRPr="0041406C" w:rsidRDefault="001E1446" w:rsidP="00E7785D">
      <w:pPr>
        <w:pStyle w:val="Akapitzlist"/>
        <w:numPr>
          <w:ilvl w:val="0"/>
          <w:numId w:val="80"/>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Średni koszt aktywizacji na jedną uczestniczkę wyniósł </w:t>
      </w:r>
      <w:r w:rsidRPr="0041406C">
        <w:rPr>
          <w:rFonts w:ascii="Times New Roman" w:hAnsi="Times New Roman" w:cs="Times New Roman"/>
          <w:b/>
          <w:bCs/>
          <w:sz w:val="24"/>
          <w:szCs w:val="24"/>
        </w:rPr>
        <w:t>10 567,39 zł.</w:t>
      </w:r>
    </w:p>
    <w:p w14:paraId="7F96B484" w14:textId="3383CAE3" w:rsidR="00BC68A4" w:rsidRPr="001A6670" w:rsidRDefault="001E1446" w:rsidP="00E7785D">
      <w:pPr>
        <w:pStyle w:val="Akapitzlist"/>
        <w:numPr>
          <w:ilvl w:val="0"/>
          <w:numId w:val="80"/>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Efektywność zatrudnieniowa zostanie oceniona do 29 maja 2025 r..</w:t>
      </w:r>
    </w:p>
    <w:p w14:paraId="10B59E5F" w14:textId="631D8E15"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Wnioski</w:t>
      </w:r>
      <w:r w:rsidR="00A34F1B">
        <w:rPr>
          <w:rFonts w:ascii="Times New Roman" w:hAnsi="Times New Roman" w:cs="Times New Roman"/>
          <w:b/>
          <w:bCs/>
          <w:sz w:val="24"/>
          <w:szCs w:val="24"/>
        </w:rPr>
        <w:t>:</w:t>
      </w:r>
    </w:p>
    <w:p w14:paraId="228949A0" w14:textId="77777777" w:rsid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skierowany do kobiet długotrwale bezrobotnych jest ważnym narzędziem wspierającym ich powrót na rynek pracy, zwłaszcza w kontekście często występujących trudności związanych z łączeniem życia zawodowego i rodzinnego.</w:t>
      </w:r>
    </w:p>
    <w:p w14:paraId="3B0C6B4D" w14:textId="77777777" w:rsidR="001A6670" w:rsidRDefault="001A6670" w:rsidP="001E1446">
      <w:pPr>
        <w:spacing w:line="360" w:lineRule="auto"/>
        <w:jc w:val="both"/>
        <w:rPr>
          <w:rFonts w:ascii="Times New Roman" w:hAnsi="Times New Roman" w:cs="Times New Roman"/>
          <w:sz w:val="24"/>
          <w:szCs w:val="24"/>
        </w:rPr>
      </w:pPr>
    </w:p>
    <w:p w14:paraId="4CF11272" w14:textId="77777777" w:rsidR="00AE7E00" w:rsidRDefault="00AE7E00" w:rsidP="001E1446">
      <w:pPr>
        <w:spacing w:line="360" w:lineRule="auto"/>
        <w:jc w:val="both"/>
        <w:rPr>
          <w:rFonts w:ascii="Times New Roman" w:hAnsi="Times New Roman" w:cs="Times New Roman"/>
          <w:sz w:val="24"/>
          <w:szCs w:val="24"/>
        </w:rPr>
      </w:pPr>
    </w:p>
    <w:p w14:paraId="36F9102F" w14:textId="77777777" w:rsidR="00AE7E00" w:rsidRDefault="00AE7E00" w:rsidP="001E1446">
      <w:pPr>
        <w:spacing w:line="360" w:lineRule="auto"/>
        <w:jc w:val="both"/>
        <w:rPr>
          <w:rFonts w:ascii="Times New Roman" w:hAnsi="Times New Roman" w:cs="Times New Roman"/>
          <w:sz w:val="24"/>
          <w:szCs w:val="24"/>
        </w:rPr>
      </w:pPr>
    </w:p>
    <w:p w14:paraId="5EE18F37" w14:textId="77777777" w:rsidR="00AE7E00" w:rsidRPr="001E1446" w:rsidRDefault="00AE7E00" w:rsidP="001E1446">
      <w:pPr>
        <w:spacing w:line="360" w:lineRule="auto"/>
        <w:jc w:val="both"/>
        <w:rPr>
          <w:rFonts w:ascii="Times New Roman" w:hAnsi="Times New Roman" w:cs="Times New Roman"/>
          <w:sz w:val="24"/>
          <w:szCs w:val="24"/>
        </w:rPr>
      </w:pPr>
    </w:p>
    <w:p w14:paraId="5D85998F" w14:textId="1FC0DE55" w:rsidR="001E1446" w:rsidRPr="00A34F1B" w:rsidRDefault="001E1446" w:rsidP="00E7785D">
      <w:pPr>
        <w:pStyle w:val="Akapitzlist"/>
        <w:numPr>
          <w:ilvl w:val="0"/>
          <w:numId w:val="72"/>
        </w:numPr>
        <w:spacing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lastRenderedPageBreak/>
        <w:t xml:space="preserve">Program na rzecz promocji zatrudnienia, łagodzenia skutków bezrobocia i aktywizacji zawodowej, finansowany z rezerwy Funduszu Pracy – </w:t>
      </w:r>
      <w:r w:rsidRPr="00A34F1B">
        <w:rPr>
          <w:rFonts w:ascii="Times New Roman" w:hAnsi="Times New Roman" w:cs="Times New Roman"/>
          <w:b/>
          <w:bCs/>
          <w:sz w:val="24"/>
          <w:szCs w:val="24"/>
          <w:u w:val="single"/>
        </w:rPr>
        <w:t>Aktywizacja zawodowa bezrobotnych do 30 roku życia:</w:t>
      </w:r>
    </w:p>
    <w:p w14:paraId="44817D5D" w14:textId="585EBC64" w:rsidR="001E1446" w:rsidRPr="0041406C" w:rsidRDefault="0041406C" w:rsidP="00AE7E00">
      <w:pPr>
        <w:spacing w:after="0"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Zadanie realizowane w przedmiotowym programie przedstawia poniższa tabela:</w:t>
      </w:r>
    </w:p>
    <w:tbl>
      <w:tblPr>
        <w:tblStyle w:val="Tabela-Siatka11"/>
        <w:tblW w:w="8931" w:type="dxa"/>
        <w:tblInd w:w="-5" w:type="dxa"/>
        <w:tblLook w:val="04A0" w:firstRow="1" w:lastRow="0" w:firstColumn="1" w:lastColumn="0" w:noHBand="0" w:noVBand="1"/>
      </w:tblPr>
      <w:tblGrid>
        <w:gridCol w:w="1040"/>
        <w:gridCol w:w="3091"/>
        <w:gridCol w:w="2258"/>
        <w:gridCol w:w="2542"/>
      </w:tblGrid>
      <w:tr w:rsidR="001E1446" w:rsidRPr="001E1446" w14:paraId="08B65899" w14:textId="77777777" w:rsidTr="001E1446">
        <w:trPr>
          <w:trHeight w:val="293"/>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6B33CAA" w14:textId="77777777" w:rsidR="001E1446" w:rsidRPr="001E1446" w:rsidRDefault="001E1446" w:rsidP="0041406C">
            <w:pPr>
              <w:spacing w:line="360" w:lineRule="auto"/>
              <w:jc w:val="center"/>
              <w:rPr>
                <w:rFonts w:ascii="Times New Roman" w:hAnsi="Times New Roman"/>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52B2478" w14:textId="77777777" w:rsidR="001E1446" w:rsidRPr="0041406C" w:rsidRDefault="001E1446" w:rsidP="0041406C">
            <w:pPr>
              <w:spacing w:line="360" w:lineRule="auto"/>
              <w:jc w:val="center"/>
              <w:rPr>
                <w:rFonts w:ascii="Times New Roman" w:hAnsi="Times New Roman"/>
                <w:b/>
                <w:bCs/>
                <w:sz w:val="24"/>
                <w:szCs w:val="24"/>
              </w:rPr>
            </w:pPr>
            <w:r w:rsidRPr="0041406C">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322D9D9"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B0C33E5" w14:textId="3DBD9575"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Kwota wydatkowana</w:t>
            </w:r>
          </w:p>
          <w:p w14:paraId="7E2FBEC4"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w zł</w:t>
            </w:r>
          </w:p>
        </w:tc>
      </w:tr>
      <w:tr w:rsidR="001E1446" w:rsidRPr="001E1446" w14:paraId="59118549"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6718E91"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D77383A"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B4E3F5"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16</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9A1481"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104.140,48</w:t>
            </w:r>
          </w:p>
        </w:tc>
      </w:tr>
      <w:tr w:rsidR="001E1446" w:rsidRPr="001E1446" w14:paraId="6FF3A72C"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03314FE"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2B91517" w14:textId="2D1B8571"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Jednorazowe środki</w:t>
            </w:r>
          </w:p>
          <w:p w14:paraId="616ACB66" w14:textId="13DB1506"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na podjęcie</w:t>
            </w:r>
          </w:p>
          <w:p w14:paraId="590A0329"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282671"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6</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57A221"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203.000,00</w:t>
            </w:r>
          </w:p>
        </w:tc>
      </w:tr>
      <w:tr w:rsidR="001E1446" w:rsidRPr="001E1446" w14:paraId="7F434879"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161455B"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BAEB65C" w14:textId="56C239E8"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896BC77"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4</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9C9014B"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44.541,32</w:t>
            </w:r>
          </w:p>
        </w:tc>
      </w:tr>
      <w:tr w:rsidR="001E1446" w:rsidRPr="001E1446" w14:paraId="36314DE7" w14:textId="77777777" w:rsidTr="001E1446">
        <w:trPr>
          <w:trHeight w:val="156"/>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3404CEE"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4D433C8"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26</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BD35A05"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351.681,80</w:t>
            </w:r>
          </w:p>
        </w:tc>
      </w:tr>
    </w:tbl>
    <w:p w14:paraId="6DFC647F" w14:textId="7FE0AA12" w:rsidR="001E1446" w:rsidRPr="0041406C" w:rsidRDefault="001E1446" w:rsidP="0041406C">
      <w:pPr>
        <w:spacing w:before="240"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Cele programu</w:t>
      </w:r>
      <w:r w:rsidR="00A34F1B">
        <w:rPr>
          <w:rFonts w:ascii="Times New Roman" w:hAnsi="Times New Roman" w:cs="Times New Roman"/>
          <w:b/>
          <w:bCs/>
          <w:sz w:val="24"/>
          <w:szCs w:val="24"/>
        </w:rPr>
        <w:t>:</w:t>
      </w:r>
    </w:p>
    <w:p w14:paraId="06A85BF8"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miał na celu wsparcie młodych osób bezrobotnych w skutecznym wejściu na rynek pracy poprzez staże, szkolenia oraz jednorazowe środki na działalność gospodarczą.</w:t>
      </w:r>
    </w:p>
    <w:p w14:paraId="03DCE814" w14:textId="68E96AB3"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Zakres realizacji</w:t>
      </w:r>
      <w:r w:rsidR="00A34F1B">
        <w:rPr>
          <w:rFonts w:ascii="Times New Roman" w:hAnsi="Times New Roman" w:cs="Times New Roman"/>
          <w:b/>
          <w:bCs/>
          <w:sz w:val="24"/>
          <w:szCs w:val="24"/>
        </w:rPr>
        <w:t>:</w:t>
      </w:r>
    </w:p>
    <w:p w14:paraId="4CBFF678" w14:textId="77777777" w:rsidR="001E1446" w:rsidRPr="0041406C" w:rsidRDefault="001E1446" w:rsidP="00E7785D">
      <w:pPr>
        <w:pStyle w:val="Akapitzlist"/>
        <w:numPr>
          <w:ilvl w:val="0"/>
          <w:numId w:val="81"/>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Czas trwania: 1 września 2024 r. – 30 kwietnia 2025 r.</w:t>
      </w:r>
    </w:p>
    <w:p w14:paraId="7B5F4410" w14:textId="77777777" w:rsidR="001E1446" w:rsidRPr="0041406C" w:rsidRDefault="001E1446" w:rsidP="00E7785D">
      <w:pPr>
        <w:pStyle w:val="Akapitzlist"/>
        <w:numPr>
          <w:ilvl w:val="0"/>
          <w:numId w:val="81"/>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Budżet programu: </w:t>
      </w:r>
      <w:r w:rsidRPr="0041406C">
        <w:rPr>
          <w:rFonts w:ascii="Times New Roman" w:hAnsi="Times New Roman" w:cs="Times New Roman"/>
          <w:b/>
          <w:bCs/>
          <w:sz w:val="24"/>
          <w:szCs w:val="24"/>
        </w:rPr>
        <w:t>352 514,06 zł.</w:t>
      </w:r>
    </w:p>
    <w:p w14:paraId="10C31E4A" w14:textId="77777777" w:rsidR="001E1446" w:rsidRPr="0041406C" w:rsidRDefault="001E1446" w:rsidP="00E7785D">
      <w:pPr>
        <w:pStyle w:val="Akapitzlist"/>
        <w:numPr>
          <w:ilvl w:val="0"/>
          <w:numId w:val="81"/>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Liczba uczestników: 26 osób bezrobotnych.</w:t>
      </w:r>
    </w:p>
    <w:p w14:paraId="286DB5C1" w14:textId="5DAF4019"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Koszt i efektywność</w:t>
      </w:r>
      <w:r w:rsidR="00A34F1B">
        <w:rPr>
          <w:rFonts w:ascii="Times New Roman" w:hAnsi="Times New Roman" w:cs="Times New Roman"/>
          <w:b/>
          <w:bCs/>
          <w:sz w:val="24"/>
          <w:szCs w:val="24"/>
        </w:rPr>
        <w:t>:</w:t>
      </w:r>
    </w:p>
    <w:p w14:paraId="13E281C9" w14:textId="77777777" w:rsidR="001E1446" w:rsidRPr="0041406C" w:rsidRDefault="001E1446" w:rsidP="00E7785D">
      <w:pPr>
        <w:pStyle w:val="Akapitzlist"/>
        <w:numPr>
          <w:ilvl w:val="0"/>
          <w:numId w:val="82"/>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Średni koszt aktywizacji jednej osoby wyniósł </w:t>
      </w:r>
      <w:r w:rsidRPr="0041406C">
        <w:rPr>
          <w:rFonts w:ascii="Times New Roman" w:hAnsi="Times New Roman" w:cs="Times New Roman"/>
          <w:b/>
          <w:bCs/>
          <w:sz w:val="24"/>
          <w:szCs w:val="24"/>
        </w:rPr>
        <w:t>13 526,22 zł.</w:t>
      </w:r>
    </w:p>
    <w:p w14:paraId="0F6451F9" w14:textId="3144F901" w:rsidR="00BC68A4" w:rsidRPr="001A6670" w:rsidRDefault="001E1446" w:rsidP="00E7785D">
      <w:pPr>
        <w:pStyle w:val="Akapitzlist"/>
        <w:numPr>
          <w:ilvl w:val="0"/>
          <w:numId w:val="82"/>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Efektywność zatrudnieniowa zostanie oceniona do 31 maja 2025 r. na podstawie liczby uczestników, którzy znaleźli zatrudnienie lub rozpoczęli działalność gospodarczą po</w:t>
      </w:r>
      <w:r w:rsidR="00D34BC4">
        <w:rPr>
          <w:rFonts w:ascii="Times New Roman" w:hAnsi="Times New Roman" w:cs="Times New Roman"/>
          <w:sz w:val="24"/>
          <w:szCs w:val="24"/>
        </w:rPr>
        <w:t> </w:t>
      </w:r>
      <w:r w:rsidRPr="0041406C">
        <w:rPr>
          <w:rFonts w:ascii="Times New Roman" w:hAnsi="Times New Roman" w:cs="Times New Roman"/>
          <w:sz w:val="24"/>
          <w:szCs w:val="24"/>
        </w:rPr>
        <w:t xml:space="preserve"> zakończeniu wsparcia.</w:t>
      </w:r>
    </w:p>
    <w:p w14:paraId="6B641BFE" w14:textId="273AEE94"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Wnioski</w:t>
      </w:r>
      <w:r w:rsidR="00A34F1B">
        <w:rPr>
          <w:rFonts w:ascii="Times New Roman" w:hAnsi="Times New Roman" w:cs="Times New Roman"/>
          <w:b/>
          <w:bCs/>
          <w:sz w:val="24"/>
          <w:szCs w:val="24"/>
        </w:rPr>
        <w:t>:</w:t>
      </w:r>
    </w:p>
    <w:p w14:paraId="7A92E05F" w14:textId="3A2C3E1F"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stanowi kluczowe narzędzie wsparcia młodych bezrobotnych, umożliwiając im</w:t>
      </w:r>
      <w:r w:rsidR="00D34BC4">
        <w:rPr>
          <w:rFonts w:ascii="Times New Roman" w:hAnsi="Times New Roman" w:cs="Times New Roman"/>
          <w:sz w:val="24"/>
          <w:szCs w:val="24"/>
        </w:rPr>
        <w:t> </w:t>
      </w:r>
      <w:r w:rsidRPr="001E1446">
        <w:rPr>
          <w:rFonts w:ascii="Times New Roman" w:hAnsi="Times New Roman" w:cs="Times New Roman"/>
          <w:sz w:val="24"/>
          <w:szCs w:val="24"/>
        </w:rPr>
        <w:t xml:space="preserve"> zdobycie doświadczenia i kwalifikacji potrzebnych do podjęcia zatrudnienia.</w:t>
      </w:r>
    </w:p>
    <w:p w14:paraId="790DF540" w14:textId="382E5BFF" w:rsidR="001E1446" w:rsidRPr="00A34F1B" w:rsidRDefault="001E1446" w:rsidP="00E7785D">
      <w:pPr>
        <w:pStyle w:val="Akapitzlist"/>
        <w:numPr>
          <w:ilvl w:val="0"/>
          <w:numId w:val="72"/>
        </w:numPr>
        <w:spacing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lastRenderedPageBreak/>
        <w:t xml:space="preserve">Program na rzecz promocji zatrudnienia, łagodzenia skutków bezrobocia i aktywizacji zawodowej, finansowany z rezerwy Funduszu Pracy – </w:t>
      </w:r>
      <w:r w:rsidRPr="00A34F1B">
        <w:rPr>
          <w:rFonts w:ascii="Times New Roman" w:hAnsi="Times New Roman" w:cs="Times New Roman"/>
          <w:b/>
          <w:bCs/>
          <w:sz w:val="24"/>
          <w:szCs w:val="24"/>
          <w:u w:val="single"/>
        </w:rPr>
        <w:t>Aktywizacja zawodowa bezrobotnych zamieszkujących na wsi:</w:t>
      </w:r>
    </w:p>
    <w:p w14:paraId="6372273B" w14:textId="14363DFA" w:rsidR="001E1446" w:rsidRPr="0041406C" w:rsidRDefault="001E1446" w:rsidP="00AE7E00">
      <w:pPr>
        <w:spacing w:after="0" w:line="360" w:lineRule="auto"/>
        <w:jc w:val="both"/>
        <w:rPr>
          <w:rFonts w:ascii="Times New Roman" w:hAnsi="Times New Roman" w:cs="Times New Roman"/>
          <w:b/>
          <w:bCs/>
          <w:sz w:val="24"/>
          <w:szCs w:val="24"/>
        </w:rPr>
      </w:pPr>
      <w:bookmarkStart w:id="7" w:name="_Hlk193090812"/>
      <w:r w:rsidRPr="0041406C">
        <w:rPr>
          <w:rFonts w:ascii="Times New Roman" w:hAnsi="Times New Roman" w:cs="Times New Roman"/>
          <w:b/>
          <w:bCs/>
          <w:sz w:val="24"/>
          <w:szCs w:val="24"/>
        </w:rPr>
        <w:t>Zadanie realizowane w przedmiotowym programie przedstawia poniższa tabela:</w:t>
      </w:r>
    </w:p>
    <w:bookmarkEnd w:id="7"/>
    <w:tbl>
      <w:tblPr>
        <w:tblStyle w:val="Tabela-Siatka11"/>
        <w:tblW w:w="8931" w:type="dxa"/>
        <w:tblInd w:w="-5" w:type="dxa"/>
        <w:tblLook w:val="04A0" w:firstRow="1" w:lastRow="0" w:firstColumn="1" w:lastColumn="0" w:noHBand="0" w:noVBand="1"/>
      </w:tblPr>
      <w:tblGrid>
        <w:gridCol w:w="1040"/>
        <w:gridCol w:w="3091"/>
        <w:gridCol w:w="2258"/>
        <w:gridCol w:w="2542"/>
      </w:tblGrid>
      <w:tr w:rsidR="001E1446" w:rsidRPr="001E1446" w14:paraId="4E158EDD" w14:textId="77777777" w:rsidTr="001E1446">
        <w:trPr>
          <w:trHeight w:val="293"/>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D57F1DA" w14:textId="77777777" w:rsidR="001E1446" w:rsidRPr="0041406C" w:rsidRDefault="001E1446" w:rsidP="0041406C">
            <w:pPr>
              <w:spacing w:line="360" w:lineRule="auto"/>
              <w:jc w:val="center"/>
              <w:rPr>
                <w:rFonts w:ascii="Times New Roman" w:hAnsi="Times New Roman"/>
                <w:b/>
                <w:bCs/>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1E615DC" w14:textId="77777777" w:rsidR="001E1446" w:rsidRPr="0041406C" w:rsidRDefault="001E1446" w:rsidP="0041406C">
            <w:pPr>
              <w:spacing w:line="360" w:lineRule="auto"/>
              <w:jc w:val="center"/>
              <w:rPr>
                <w:rFonts w:ascii="Times New Roman" w:hAnsi="Times New Roman"/>
                <w:b/>
                <w:bCs/>
                <w:sz w:val="24"/>
                <w:szCs w:val="24"/>
              </w:rPr>
            </w:pPr>
            <w:r w:rsidRPr="0041406C">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2E14E59"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887735D" w14:textId="38EA5F65"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Kwota wydatkowana</w:t>
            </w:r>
          </w:p>
          <w:p w14:paraId="2F61981E"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w zł</w:t>
            </w:r>
          </w:p>
        </w:tc>
      </w:tr>
      <w:tr w:rsidR="001E1446" w:rsidRPr="001E1446" w14:paraId="3BA3CD09"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C169791"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9C16300" w14:textId="125A89F3"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Jednorazowe środki</w:t>
            </w:r>
          </w:p>
          <w:p w14:paraId="0AFFE23A" w14:textId="366AE41A"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na podjęcie</w:t>
            </w:r>
          </w:p>
          <w:p w14:paraId="15967BDA"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1A1730"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7</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F860BC"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239.000,00</w:t>
            </w:r>
          </w:p>
        </w:tc>
      </w:tr>
      <w:tr w:rsidR="001E1446" w:rsidRPr="001E1446" w14:paraId="021229C1"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5FDA9B7"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F6483FC"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E281E5C"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3</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2171A9"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14.351,35</w:t>
            </w:r>
          </w:p>
        </w:tc>
      </w:tr>
      <w:tr w:rsidR="001E1446" w:rsidRPr="001E1446" w14:paraId="02576B92"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DD87DEC"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563920A"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Bon na zasiedlenie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E6692B"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3</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D5D60CC"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42.000,00</w:t>
            </w:r>
          </w:p>
        </w:tc>
      </w:tr>
      <w:tr w:rsidR="001E1446" w:rsidRPr="001E1446" w14:paraId="02084156" w14:textId="77777777" w:rsidTr="001E1446">
        <w:trPr>
          <w:trHeight w:val="286"/>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EC68472"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0D40366"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9345E1"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18</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ECC32B"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104.106,41</w:t>
            </w:r>
          </w:p>
        </w:tc>
      </w:tr>
      <w:tr w:rsidR="001E1446" w:rsidRPr="001E1446" w14:paraId="56E2FF6E" w14:textId="77777777" w:rsidTr="001E1446">
        <w:trPr>
          <w:trHeight w:val="156"/>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1BF2543"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05247A"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31</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9554272"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399.457,76</w:t>
            </w:r>
          </w:p>
        </w:tc>
      </w:tr>
    </w:tbl>
    <w:p w14:paraId="621EFD6A" w14:textId="1ADF6209" w:rsidR="001E1446" w:rsidRPr="0041406C" w:rsidRDefault="001E1446" w:rsidP="0041406C">
      <w:pPr>
        <w:spacing w:before="240"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Cele programu</w:t>
      </w:r>
      <w:r w:rsidR="00A34F1B">
        <w:rPr>
          <w:rFonts w:ascii="Times New Roman" w:hAnsi="Times New Roman" w:cs="Times New Roman"/>
          <w:b/>
          <w:bCs/>
          <w:sz w:val="24"/>
          <w:szCs w:val="24"/>
        </w:rPr>
        <w:t>:</w:t>
      </w:r>
    </w:p>
    <w:p w14:paraId="59ECB7C7" w14:textId="4F3F55F4"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Celem programu było wsparcie osób bezrobotnych z terenów wiejskich, umożliwiając im</w:t>
      </w:r>
      <w:r w:rsidR="00D34BC4">
        <w:rPr>
          <w:rFonts w:ascii="Times New Roman" w:hAnsi="Times New Roman" w:cs="Times New Roman"/>
          <w:sz w:val="24"/>
          <w:szCs w:val="24"/>
        </w:rPr>
        <w:t> </w:t>
      </w:r>
      <w:r w:rsidRPr="001E1446">
        <w:rPr>
          <w:rFonts w:ascii="Times New Roman" w:hAnsi="Times New Roman" w:cs="Times New Roman"/>
          <w:sz w:val="24"/>
          <w:szCs w:val="24"/>
        </w:rPr>
        <w:t xml:space="preserve"> podjęcie zatrudnienia, zdobycie nowych kwalifikacji lub rozpoczęcie własnej działalności gospodarczej.</w:t>
      </w:r>
    </w:p>
    <w:p w14:paraId="69533930" w14:textId="06C0A493"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Zakres realizacji</w:t>
      </w:r>
      <w:r w:rsidR="00A34F1B">
        <w:rPr>
          <w:rFonts w:ascii="Times New Roman" w:hAnsi="Times New Roman" w:cs="Times New Roman"/>
          <w:b/>
          <w:bCs/>
          <w:sz w:val="24"/>
          <w:szCs w:val="24"/>
        </w:rPr>
        <w:t>:</w:t>
      </w:r>
    </w:p>
    <w:p w14:paraId="38C5D5DB" w14:textId="77777777" w:rsidR="001E1446" w:rsidRPr="0041406C" w:rsidRDefault="001E1446" w:rsidP="00E7785D">
      <w:pPr>
        <w:pStyle w:val="Akapitzlist"/>
        <w:numPr>
          <w:ilvl w:val="0"/>
          <w:numId w:val="83"/>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Okres realizacji: 1 września 2024 r. – 30 kwietnia 2025 r.</w:t>
      </w:r>
    </w:p>
    <w:p w14:paraId="18AA1039" w14:textId="77777777" w:rsidR="001E1446" w:rsidRPr="0041406C" w:rsidRDefault="001E1446" w:rsidP="00E7785D">
      <w:pPr>
        <w:pStyle w:val="Akapitzlist"/>
        <w:numPr>
          <w:ilvl w:val="0"/>
          <w:numId w:val="83"/>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Budżet programu: </w:t>
      </w:r>
      <w:r w:rsidRPr="0041406C">
        <w:rPr>
          <w:rFonts w:ascii="Times New Roman" w:hAnsi="Times New Roman" w:cs="Times New Roman"/>
          <w:b/>
          <w:bCs/>
          <w:sz w:val="24"/>
          <w:szCs w:val="24"/>
        </w:rPr>
        <w:t>404 472,02 zł.</w:t>
      </w:r>
    </w:p>
    <w:p w14:paraId="4F3D1021" w14:textId="77777777" w:rsidR="001E1446" w:rsidRPr="0041406C" w:rsidRDefault="001E1446" w:rsidP="00E7785D">
      <w:pPr>
        <w:pStyle w:val="Akapitzlist"/>
        <w:numPr>
          <w:ilvl w:val="0"/>
          <w:numId w:val="83"/>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Liczba uczestników: 31 osób.</w:t>
      </w:r>
    </w:p>
    <w:p w14:paraId="74A0AF61" w14:textId="277662D0"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Koszt i efektywność</w:t>
      </w:r>
      <w:r w:rsidR="00A34F1B">
        <w:rPr>
          <w:rFonts w:ascii="Times New Roman" w:hAnsi="Times New Roman" w:cs="Times New Roman"/>
          <w:b/>
          <w:bCs/>
          <w:sz w:val="24"/>
          <w:szCs w:val="24"/>
        </w:rPr>
        <w:t>:</w:t>
      </w:r>
    </w:p>
    <w:p w14:paraId="537523EF" w14:textId="77777777" w:rsidR="001E1446" w:rsidRPr="0041406C" w:rsidRDefault="001E1446" w:rsidP="00E7785D">
      <w:pPr>
        <w:pStyle w:val="Akapitzlist"/>
        <w:numPr>
          <w:ilvl w:val="0"/>
          <w:numId w:val="84"/>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 xml:space="preserve">Średni koszt aktywizacji jednej osoby wyniósł </w:t>
      </w:r>
      <w:r w:rsidRPr="0041406C">
        <w:rPr>
          <w:rFonts w:ascii="Times New Roman" w:hAnsi="Times New Roman" w:cs="Times New Roman"/>
          <w:b/>
          <w:bCs/>
          <w:sz w:val="24"/>
          <w:szCs w:val="24"/>
        </w:rPr>
        <w:t>12 885,73 zł.</w:t>
      </w:r>
    </w:p>
    <w:p w14:paraId="4FF05FDD" w14:textId="4E57ED59" w:rsidR="001E1446" w:rsidRPr="0041406C" w:rsidRDefault="001E1446" w:rsidP="00E7785D">
      <w:pPr>
        <w:pStyle w:val="Akapitzlist"/>
        <w:numPr>
          <w:ilvl w:val="0"/>
          <w:numId w:val="84"/>
        </w:numPr>
        <w:spacing w:line="360" w:lineRule="auto"/>
        <w:jc w:val="both"/>
        <w:rPr>
          <w:rFonts w:ascii="Times New Roman" w:hAnsi="Times New Roman" w:cs="Times New Roman"/>
          <w:sz w:val="24"/>
          <w:szCs w:val="24"/>
        </w:rPr>
      </w:pPr>
      <w:r w:rsidRPr="0041406C">
        <w:rPr>
          <w:rFonts w:ascii="Times New Roman" w:hAnsi="Times New Roman" w:cs="Times New Roman"/>
          <w:sz w:val="24"/>
          <w:szCs w:val="24"/>
        </w:rPr>
        <w:t>Efektywność zatrudnieniowa zostanie oceniona do 31 maja 2025 r. na podstawie liczby uczestników, którzy znaleźli zatrudnienie lub rozpoczęli działalność gospodarczą po</w:t>
      </w:r>
      <w:r w:rsidR="00D34BC4">
        <w:rPr>
          <w:rFonts w:ascii="Times New Roman" w:hAnsi="Times New Roman" w:cs="Times New Roman"/>
          <w:sz w:val="24"/>
          <w:szCs w:val="24"/>
        </w:rPr>
        <w:t> </w:t>
      </w:r>
      <w:r w:rsidRPr="0041406C">
        <w:rPr>
          <w:rFonts w:ascii="Times New Roman" w:hAnsi="Times New Roman" w:cs="Times New Roman"/>
          <w:sz w:val="24"/>
          <w:szCs w:val="24"/>
        </w:rPr>
        <w:t xml:space="preserve"> zakończeniu wsparcia.</w:t>
      </w:r>
    </w:p>
    <w:p w14:paraId="539A8B88" w14:textId="03B97D03" w:rsidR="001E1446" w:rsidRPr="0041406C" w:rsidRDefault="001E1446" w:rsidP="001E1446">
      <w:pPr>
        <w:spacing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Wnioski</w:t>
      </w:r>
      <w:r w:rsidR="00A34F1B">
        <w:rPr>
          <w:rFonts w:ascii="Times New Roman" w:hAnsi="Times New Roman" w:cs="Times New Roman"/>
          <w:b/>
          <w:bCs/>
          <w:sz w:val="24"/>
          <w:szCs w:val="24"/>
        </w:rPr>
        <w:t>:</w:t>
      </w:r>
    </w:p>
    <w:p w14:paraId="7B768410" w14:textId="53DF5106" w:rsidR="0041406C"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Program był skierowany do mieszkańców obszarów wiejskich, gdzie dostęp do ofert pracy jest często ograniczony.</w:t>
      </w:r>
    </w:p>
    <w:p w14:paraId="1DDFF920" w14:textId="6650FB6E" w:rsidR="001E1446" w:rsidRPr="0098548F" w:rsidRDefault="001E1446" w:rsidP="0098548F">
      <w:pPr>
        <w:pStyle w:val="Akapitzlist"/>
        <w:numPr>
          <w:ilvl w:val="1"/>
          <w:numId w:val="2"/>
        </w:numPr>
        <w:spacing w:line="360" w:lineRule="auto"/>
        <w:jc w:val="both"/>
        <w:rPr>
          <w:rFonts w:ascii="Times New Roman" w:hAnsi="Times New Roman" w:cs="Times New Roman"/>
          <w:b/>
          <w:bCs/>
          <w:sz w:val="24"/>
          <w:szCs w:val="24"/>
        </w:rPr>
      </w:pPr>
      <w:r w:rsidRPr="0098548F">
        <w:rPr>
          <w:rFonts w:ascii="Times New Roman" w:hAnsi="Times New Roman" w:cs="Times New Roman"/>
          <w:b/>
          <w:bCs/>
          <w:sz w:val="24"/>
          <w:szCs w:val="24"/>
        </w:rPr>
        <w:lastRenderedPageBreak/>
        <w:t xml:space="preserve">Program regionalny „MAZOWSZE 2024 – </w:t>
      </w:r>
      <w:r w:rsidRPr="0098548F">
        <w:rPr>
          <w:rFonts w:ascii="Times New Roman" w:hAnsi="Times New Roman" w:cs="Times New Roman"/>
          <w:b/>
          <w:bCs/>
          <w:sz w:val="24"/>
          <w:szCs w:val="24"/>
          <w:u w:val="single"/>
        </w:rPr>
        <w:t>bezrobotne kobiety</w:t>
      </w:r>
      <w:r w:rsidR="0041406C" w:rsidRPr="0098548F">
        <w:rPr>
          <w:rFonts w:ascii="Times New Roman" w:hAnsi="Times New Roman" w:cs="Times New Roman"/>
          <w:b/>
          <w:bCs/>
          <w:sz w:val="24"/>
          <w:szCs w:val="24"/>
        </w:rPr>
        <w:t>”</w:t>
      </w:r>
    </w:p>
    <w:p w14:paraId="526FD89E" w14:textId="4DBBCE69" w:rsidR="0041406C" w:rsidRPr="0041406C" w:rsidRDefault="0041406C" w:rsidP="00AE7E00">
      <w:pPr>
        <w:spacing w:after="0" w:line="360" w:lineRule="auto"/>
        <w:jc w:val="both"/>
        <w:rPr>
          <w:rFonts w:ascii="Times New Roman" w:hAnsi="Times New Roman" w:cs="Times New Roman"/>
          <w:b/>
          <w:bCs/>
          <w:sz w:val="24"/>
          <w:szCs w:val="24"/>
        </w:rPr>
      </w:pPr>
      <w:r w:rsidRPr="0041406C">
        <w:rPr>
          <w:rFonts w:ascii="Times New Roman" w:hAnsi="Times New Roman" w:cs="Times New Roman"/>
          <w:b/>
          <w:bCs/>
          <w:sz w:val="24"/>
          <w:szCs w:val="24"/>
        </w:rPr>
        <w:t>Zadanie realizowane w przedmiotowym programie przedstawia poniższa tabela:</w:t>
      </w:r>
    </w:p>
    <w:tbl>
      <w:tblPr>
        <w:tblStyle w:val="Tabela-Siatka11"/>
        <w:tblW w:w="8931" w:type="dxa"/>
        <w:tblInd w:w="-5" w:type="dxa"/>
        <w:tblLook w:val="04A0" w:firstRow="1" w:lastRow="0" w:firstColumn="1" w:lastColumn="0" w:noHBand="0" w:noVBand="1"/>
      </w:tblPr>
      <w:tblGrid>
        <w:gridCol w:w="1040"/>
        <w:gridCol w:w="3091"/>
        <w:gridCol w:w="2258"/>
        <w:gridCol w:w="2542"/>
      </w:tblGrid>
      <w:tr w:rsidR="001E1446" w:rsidRPr="001E1446" w14:paraId="7CD07702" w14:textId="77777777" w:rsidTr="001E1446">
        <w:trPr>
          <w:trHeight w:val="293"/>
        </w:trPr>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465076F" w14:textId="77777777" w:rsidR="001E1446" w:rsidRPr="0041406C" w:rsidRDefault="001E1446" w:rsidP="0041406C">
            <w:pPr>
              <w:spacing w:line="360" w:lineRule="auto"/>
              <w:jc w:val="center"/>
              <w:rPr>
                <w:rFonts w:ascii="Times New Roman" w:hAnsi="Times New Roman"/>
                <w:b/>
                <w:bCs/>
                <w:sz w:val="24"/>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2DAF9C1" w14:textId="77777777" w:rsidR="001E1446" w:rsidRPr="0041406C" w:rsidRDefault="001E1446" w:rsidP="0041406C">
            <w:pPr>
              <w:spacing w:line="360" w:lineRule="auto"/>
              <w:jc w:val="center"/>
              <w:rPr>
                <w:rFonts w:ascii="Times New Roman" w:hAnsi="Times New Roman"/>
                <w:b/>
                <w:bCs/>
                <w:sz w:val="24"/>
                <w:szCs w:val="24"/>
              </w:rPr>
            </w:pPr>
            <w:r w:rsidRPr="0041406C">
              <w:rPr>
                <w:rFonts w:ascii="Times New Roman" w:eastAsia="Calibri" w:hAnsi="Times New Roman"/>
                <w:b/>
                <w:bCs/>
                <w:sz w:val="24"/>
                <w:szCs w:val="24"/>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5AC1F14"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Liczba uczestników</w:t>
            </w:r>
          </w:p>
        </w:tc>
        <w:tc>
          <w:tcPr>
            <w:tcW w:w="254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731246B" w14:textId="77777777" w:rsidR="001E1446" w:rsidRPr="0041406C" w:rsidRDefault="001E1446" w:rsidP="001E1446">
            <w:pPr>
              <w:spacing w:line="360" w:lineRule="auto"/>
              <w:jc w:val="both"/>
              <w:rPr>
                <w:rFonts w:ascii="Times New Roman" w:eastAsia="Calibri" w:hAnsi="Times New Roman"/>
                <w:b/>
                <w:bCs/>
                <w:sz w:val="24"/>
                <w:szCs w:val="24"/>
              </w:rPr>
            </w:pPr>
            <w:r w:rsidRPr="0041406C">
              <w:rPr>
                <w:rFonts w:ascii="Times New Roman" w:eastAsia="Calibri" w:hAnsi="Times New Roman"/>
                <w:b/>
                <w:bCs/>
                <w:sz w:val="24"/>
                <w:szCs w:val="24"/>
              </w:rPr>
              <w:t xml:space="preserve">Kwota wydatkowana </w:t>
            </w:r>
          </w:p>
          <w:p w14:paraId="334F1B20" w14:textId="77777777" w:rsidR="001E1446" w:rsidRPr="0041406C" w:rsidRDefault="001E1446" w:rsidP="001E1446">
            <w:pPr>
              <w:spacing w:line="360" w:lineRule="auto"/>
              <w:jc w:val="both"/>
              <w:rPr>
                <w:rFonts w:ascii="Times New Roman" w:eastAsia="Calibri" w:hAnsi="Times New Roman"/>
                <w:b/>
                <w:bCs/>
                <w:sz w:val="24"/>
                <w:szCs w:val="24"/>
              </w:rPr>
            </w:pPr>
            <w:r w:rsidRPr="0041406C">
              <w:rPr>
                <w:rFonts w:ascii="Times New Roman" w:eastAsia="Calibri" w:hAnsi="Times New Roman"/>
                <w:b/>
                <w:bCs/>
                <w:sz w:val="24"/>
                <w:szCs w:val="24"/>
              </w:rPr>
              <w:t>w zł</w:t>
            </w:r>
          </w:p>
        </w:tc>
      </w:tr>
      <w:tr w:rsidR="001E1446" w:rsidRPr="001E1446" w14:paraId="7D560DFD"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4728681"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89EE998"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37420D2"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20</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91BDF66" w14:textId="77777777" w:rsidR="001E1446" w:rsidRPr="001E1446" w:rsidRDefault="001E1446" w:rsidP="001E1446">
            <w:pPr>
              <w:spacing w:line="360" w:lineRule="auto"/>
              <w:jc w:val="both"/>
              <w:rPr>
                <w:rFonts w:ascii="Times New Roman" w:eastAsia="Calibri" w:hAnsi="Times New Roman"/>
                <w:sz w:val="24"/>
                <w:szCs w:val="24"/>
              </w:rPr>
            </w:pPr>
            <w:r w:rsidRPr="001E1446">
              <w:rPr>
                <w:rFonts w:ascii="Times New Roman" w:eastAsia="Calibri" w:hAnsi="Times New Roman"/>
                <w:sz w:val="24"/>
                <w:szCs w:val="24"/>
              </w:rPr>
              <w:t>249.840,47</w:t>
            </w:r>
          </w:p>
        </w:tc>
      </w:tr>
      <w:tr w:rsidR="001E1446" w:rsidRPr="001E1446" w14:paraId="5C762721" w14:textId="77777777" w:rsidTr="001E1446">
        <w:tc>
          <w:tcPr>
            <w:tcW w:w="10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9639D1E"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D8F6BA1"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Jednorazowe środki na podjęcie 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20D042" w14:textId="77777777" w:rsidR="001E1446" w:rsidRPr="001E1446" w:rsidRDefault="001E1446" w:rsidP="0041406C">
            <w:pPr>
              <w:spacing w:line="360" w:lineRule="auto"/>
              <w:jc w:val="center"/>
              <w:rPr>
                <w:rFonts w:ascii="Times New Roman" w:eastAsia="Calibri" w:hAnsi="Times New Roman"/>
                <w:sz w:val="24"/>
                <w:szCs w:val="24"/>
              </w:rPr>
            </w:pPr>
            <w:r w:rsidRPr="001E1446">
              <w:rPr>
                <w:rFonts w:ascii="Times New Roman" w:eastAsia="Calibri" w:hAnsi="Times New Roman"/>
                <w:sz w:val="24"/>
                <w:szCs w:val="24"/>
              </w:rPr>
              <w:t>7</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FE26CD5" w14:textId="77777777" w:rsidR="001E1446" w:rsidRPr="001E1446" w:rsidRDefault="001E1446" w:rsidP="001E1446">
            <w:pPr>
              <w:spacing w:line="360" w:lineRule="auto"/>
              <w:jc w:val="both"/>
              <w:rPr>
                <w:rFonts w:ascii="Times New Roman" w:eastAsia="Calibri" w:hAnsi="Times New Roman"/>
                <w:sz w:val="24"/>
                <w:szCs w:val="24"/>
              </w:rPr>
            </w:pPr>
            <w:r w:rsidRPr="001E1446">
              <w:rPr>
                <w:rFonts w:ascii="Times New Roman" w:eastAsia="Calibri" w:hAnsi="Times New Roman"/>
                <w:sz w:val="24"/>
                <w:szCs w:val="24"/>
              </w:rPr>
              <w:t>210.000,00</w:t>
            </w:r>
          </w:p>
        </w:tc>
      </w:tr>
      <w:tr w:rsidR="001E1446" w:rsidRPr="001E1446" w14:paraId="375ED655" w14:textId="77777777" w:rsidTr="001E1446">
        <w:trPr>
          <w:trHeight w:val="156"/>
        </w:trPr>
        <w:tc>
          <w:tcPr>
            <w:tcW w:w="413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BC811A7" w14:textId="77777777" w:rsidR="001E1446" w:rsidRPr="0041406C" w:rsidRDefault="001E1446" w:rsidP="0041406C">
            <w:pPr>
              <w:spacing w:line="360" w:lineRule="auto"/>
              <w:jc w:val="center"/>
              <w:rPr>
                <w:rFonts w:ascii="Times New Roman" w:eastAsia="Calibri" w:hAnsi="Times New Roman"/>
                <w:b/>
                <w:bCs/>
                <w:sz w:val="24"/>
                <w:szCs w:val="24"/>
              </w:rPr>
            </w:pPr>
            <w:bookmarkStart w:id="8" w:name="_Hlk193805656"/>
            <w:r w:rsidRPr="0041406C">
              <w:rPr>
                <w:rFonts w:ascii="Times New Roman" w:eastAsia="Calibri" w:hAnsi="Times New Roman"/>
                <w:b/>
                <w:bCs/>
                <w:sz w:val="24"/>
                <w:szCs w:val="24"/>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5A0665" w14:textId="77777777" w:rsidR="001E1446" w:rsidRPr="0041406C" w:rsidRDefault="001E1446" w:rsidP="0041406C">
            <w:pPr>
              <w:spacing w:line="360" w:lineRule="auto"/>
              <w:jc w:val="center"/>
              <w:rPr>
                <w:rFonts w:ascii="Times New Roman" w:eastAsia="Calibri" w:hAnsi="Times New Roman"/>
                <w:b/>
                <w:bCs/>
                <w:sz w:val="24"/>
                <w:szCs w:val="24"/>
              </w:rPr>
            </w:pPr>
            <w:r w:rsidRPr="0041406C">
              <w:rPr>
                <w:rFonts w:ascii="Times New Roman" w:eastAsia="Calibri" w:hAnsi="Times New Roman"/>
                <w:b/>
                <w:bCs/>
                <w:sz w:val="24"/>
                <w:szCs w:val="24"/>
              </w:rPr>
              <w:t>27</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B3F22F" w14:textId="77777777" w:rsidR="001E1446" w:rsidRPr="0041406C" w:rsidRDefault="001E1446" w:rsidP="001E1446">
            <w:pPr>
              <w:spacing w:line="360" w:lineRule="auto"/>
              <w:jc w:val="both"/>
              <w:rPr>
                <w:rFonts w:ascii="Times New Roman" w:eastAsia="Calibri" w:hAnsi="Times New Roman"/>
                <w:b/>
                <w:bCs/>
                <w:sz w:val="24"/>
                <w:szCs w:val="24"/>
              </w:rPr>
            </w:pPr>
            <w:r w:rsidRPr="0041406C">
              <w:rPr>
                <w:rFonts w:ascii="Times New Roman" w:eastAsia="Calibri" w:hAnsi="Times New Roman"/>
                <w:b/>
                <w:bCs/>
                <w:sz w:val="24"/>
                <w:szCs w:val="24"/>
              </w:rPr>
              <w:t>459.840,47</w:t>
            </w:r>
          </w:p>
        </w:tc>
      </w:tr>
    </w:tbl>
    <w:bookmarkEnd w:id="8"/>
    <w:p w14:paraId="65D8B7C6" w14:textId="7DFD9F72" w:rsidR="001E1446" w:rsidRPr="00385494" w:rsidRDefault="001E1446" w:rsidP="00385494">
      <w:pPr>
        <w:spacing w:before="240"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Cele programu</w:t>
      </w:r>
      <w:r w:rsidR="00A34F1B">
        <w:rPr>
          <w:rFonts w:ascii="Times New Roman" w:hAnsi="Times New Roman" w:cs="Times New Roman"/>
          <w:b/>
          <w:bCs/>
          <w:sz w:val="24"/>
          <w:szCs w:val="24"/>
        </w:rPr>
        <w:t>:</w:t>
      </w:r>
    </w:p>
    <w:p w14:paraId="460F1A3F" w14:textId="1E39511E" w:rsidR="001E1446" w:rsidRPr="00385494"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sz w:val="24"/>
          <w:szCs w:val="24"/>
        </w:rPr>
        <w:t xml:space="preserve">Program miał na celu </w:t>
      </w:r>
      <w:r w:rsidRPr="00385494">
        <w:rPr>
          <w:rFonts w:ascii="Times New Roman" w:hAnsi="Times New Roman" w:cs="Times New Roman"/>
          <w:b/>
          <w:bCs/>
          <w:sz w:val="24"/>
          <w:szCs w:val="24"/>
        </w:rPr>
        <w:t>aktywizację zawodową kobiet bezrobotnych</w:t>
      </w:r>
      <w:r w:rsidRPr="001E1446">
        <w:rPr>
          <w:rFonts w:ascii="Times New Roman" w:hAnsi="Times New Roman" w:cs="Times New Roman"/>
          <w:sz w:val="24"/>
          <w:szCs w:val="24"/>
        </w:rPr>
        <w:t xml:space="preserve"> poprzez zapewnienie im</w:t>
      </w:r>
      <w:r w:rsidR="00D34BC4">
        <w:rPr>
          <w:rFonts w:ascii="Times New Roman" w:hAnsi="Times New Roman" w:cs="Times New Roman"/>
          <w:sz w:val="24"/>
          <w:szCs w:val="24"/>
        </w:rPr>
        <w:t> </w:t>
      </w:r>
      <w:r w:rsidRPr="001E1446">
        <w:rPr>
          <w:rFonts w:ascii="Times New Roman" w:hAnsi="Times New Roman" w:cs="Times New Roman"/>
          <w:sz w:val="24"/>
          <w:szCs w:val="24"/>
        </w:rPr>
        <w:t xml:space="preserve"> dostępu do instrumentów wsparcia, takich jak </w:t>
      </w:r>
      <w:r w:rsidRPr="00385494">
        <w:rPr>
          <w:rFonts w:ascii="Times New Roman" w:hAnsi="Times New Roman" w:cs="Times New Roman"/>
          <w:b/>
          <w:bCs/>
          <w:sz w:val="24"/>
          <w:szCs w:val="24"/>
        </w:rPr>
        <w:t>staże i dotacje na rozpoczęcie działalności gospodarczej.</w:t>
      </w:r>
    </w:p>
    <w:p w14:paraId="4C6EAB44" w14:textId="05DAE3EF" w:rsidR="001E1446" w:rsidRPr="00385494" w:rsidRDefault="001E1446" w:rsidP="001E1446">
      <w:pPr>
        <w:spacing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Zakres realizacji</w:t>
      </w:r>
      <w:r w:rsidR="00A34F1B">
        <w:rPr>
          <w:rFonts w:ascii="Times New Roman" w:hAnsi="Times New Roman" w:cs="Times New Roman"/>
          <w:b/>
          <w:bCs/>
          <w:sz w:val="24"/>
          <w:szCs w:val="24"/>
        </w:rPr>
        <w:t>:</w:t>
      </w:r>
    </w:p>
    <w:p w14:paraId="4CAD3B60" w14:textId="77777777" w:rsidR="001E1446" w:rsidRPr="00385494" w:rsidRDefault="001E1446" w:rsidP="00E7785D">
      <w:pPr>
        <w:pStyle w:val="Akapitzlist"/>
        <w:numPr>
          <w:ilvl w:val="0"/>
          <w:numId w:val="85"/>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Okres realizacji: 1 stycznia 2024 r. – 31 grudnia 2024 r.</w:t>
      </w:r>
    </w:p>
    <w:p w14:paraId="2CCBAC64" w14:textId="77777777" w:rsidR="001E1446" w:rsidRPr="00385494" w:rsidRDefault="001E1446" w:rsidP="00E7785D">
      <w:pPr>
        <w:pStyle w:val="Akapitzlist"/>
        <w:numPr>
          <w:ilvl w:val="0"/>
          <w:numId w:val="85"/>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 xml:space="preserve">Budżet programu: </w:t>
      </w:r>
      <w:r w:rsidRPr="00385494">
        <w:rPr>
          <w:rFonts w:ascii="Times New Roman" w:hAnsi="Times New Roman" w:cs="Times New Roman"/>
          <w:b/>
          <w:bCs/>
          <w:sz w:val="24"/>
          <w:szCs w:val="24"/>
        </w:rPr>
        <w:t>460 000,00 zł.</w:t>
      </w:r>
    </w:p>
    <w:p w14:paraId="1CA13BFE" w14:textId="77777777" w:rsidR="001E1446" w:rsidRPr="00385494" w:rsidRDefault="001E1446" w:rsidP="00E7785D">
      <w:pPr>
        <w:pStyle w:val="Akapitzlist"/>
        <w:numPr>
          <w:ilvl w:val="0"/>
          <w:numId w:val="85"/>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Liczba uczestniczek: 27 kobiet.</w:t>
      </w:r>
    </w:p>
    <w:p w14:paraId="70873392" w14:textId="396703B1" w:rsidR="001E1446" w:rsidRPr="00385494" w:rsidRDefault="001E1446" w:rsidP="001E1446">
      <w:pPr>
        <w:spacing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Koszt i efektywność</w:t>
      </w:r>
      <w:r w:rsidR="00A34F1B">
        <w:rPr>
          <w:rFonts w:ascii="Times New Roman" w:hAnsi="Times New Roman" w:cs="Times New Roman"/>
          <w:b/>
          <w:bCs/>
          <w:sz w:val="24"/>
          <w:szCs w:val="24"/>
        </w:rPr>
        <w:t>:</w:t>
      </w:r>
    </w:p>
    <w:p w14:paraId="0DD26001" w14:textId="77777777" w:rsidR="001E1446" w:rsidRPr="00385494" w:rsidRDefault="001E1446" w:rsidP="00E7785D">
      <w:pPr>
        <w:pStyle w:val="Akapitzlist"/>
        <w:numPr>
          <w:ilvl w:val="0"/>
          <w:numId w:val="87"/>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 xml:space="preserve">Średni koszt aktywizacji jednej uczestniczki wyniósł </w:t>
      </w:r>
      <w:r w:rsidRPr="00385494">
        <w:rPr>
          <w:rFonts w:ascii="Times New Roman" w:hAnsi="Times New Roman" w:cs="Times New Roman"/>
          <w:b/>
          <w:bCs/>
          <w:sz w:val="24"/>
          <w:szCs w:val="24"/>
        </w:rPr>
        <w:t>17 031,13 zł.</w:t>
      </w:r>
    </w:p>
    <w:p w14:paraId="5AB9B27F" w14:textId="77777777" w:rsidR="001E1446" w:rsidRPr="00385494" w:rsidRDefault="001E1446" w:rsidP="00E7785D">
      <w:pPr>
        <w:pStyle w:val="Akapitzlist"/>
        <w:numPr>
          <w:ilvl w:val="0"/>
          <w:numId w:val="86"/>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Efektywność zatrudnieniowa zostanie oceniona do 31 marca 2025 r., analizując, ile uczestniczek podjęło pracę lub rozpoczęło działalność gospodarczą po zakończeniu wsparcia.</w:t>
      </w:r>
    </w:p>
    <w:p w14:paraId="21018B74" w14:textId="40057C29" w:rsidR="001E1446" w:rsidRPr="00385494" w:rsidRDefault="001E1446" w:rsidP="001E1446">
      <w:pPr>
        <w:spacing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Wnioski</w:t>
      </w:r>
      <w:r w:rsidR="00A34F1B">
        <w:rPr>
          <w:rFonts w:ascii="Times New Roman" w:hAnsi="Times New Roman" w:cs="Times New Roman"/>
          <w:b/>
          <w:bCs/>
          <w:sz w:val="24"/>
          <w:szCs w:val="24"/>
        </w:rPr>
        <w:t>:</w:t>
      </w:r>
    </w:p>
    <w:p w14:paraId="534FA866" w14:textId="77777777" w:rsidR="001E1446" w:rsidRPr="00385494" w:rsidRDefault="001E1446" w:rsidP="00E7785D">
      <w:pPr>
        <w:pStyle w:val="Akapitzlist"/>
        <w:numPr>
          <w:ilvl w:val="0"/>
          <w:numId w:val="86"/>
        </w:numPr>
        <w:spacing w:line="360" w:lineRule="auto"/>
        <w:jc w:val="both"/>
        <w:rPr>
          <w:rFonts w:ascii="Times New Roman" w:hAnsi="Times New Roman" w:cs="Times New Roman"/>
          <w:sz w:val="24"/>
          <w:szCs w:val="24"/>
        </w:rPr>
      </w:pPr>
      <w:r w:rsidRPr="00385494">
        <w:rPr>
          <w:rFonts w:ascii="Times New Roman" w:hAnsi="Times New Roman" w:cs="Times New Roman"/>
          <w:b/>
          <w:bCs/>
          <w:sz w:val="24"/>
          <w:szCs w:val="24"/>
        </w:rPr>
        <w:t>Wysoki koszt aktywizacji</w:t>
      </w:r>
      <w:r w:rsidRPr="00385494">
        <w:rPr>
          <w:rFonts w:ascii="Times New Roman" w:hAnsi="Times New Roman" w:cs="Times New Roman"/>
          <w:sz w:val="24"/>
          <w:szCs w:val="24"/>
        </w:rPr>
        <w:t xml:space="preserve"> wskazuje na znaczną inwestycję w rozwój zawodowy uczestniczek, obejmującą </w:t>
      </w:r>
      <w:r w:rsidRPr="00385494">
        <w:rPr>
          <w:rFonts w:ascii="Times New Roman" w:hAnsi="Times New Roman" w:cs="Times New Roman"/>
          <w:b/>
          <w:bCs/>
          <w:sz w:val="24"/>
          <w:szCs w:val="24"/>
        </w:rPr>
        <w:t>kompleksowe wsparcie finansowe i doradcze</w:t>
      </w:r>
      <w:r w:rsidRPr="00385494">
        <w:rPr>
          <w:rFonts w:ascii="Times New Roman" w:hAnsi="Times New Roman" w:cs="Times New Roman"/>
          <w:sz w:val="24"/>
          <w:szCs w:val="24"/>
        </w:rPr>
        <w:t>.</w:t>
      </w:r>
    </w:p>
    <w:p w14:paraId="31FC20EE" w14:textId="77777777" w:rsidR="001E1446" w:rsidRPr="00385494" w:rsidRDefault="001E1446" w:rsidP="00E7785D">
      <w:pPr>
        <w:pStyle w:val="Akapitzlist"/>
        <w:numPr>
          <w:ilvl w:val="0"/>
          <w:numId w:val="86"/>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 xml:space="preserve">Program koncentrował się na kobietach, które miały trudności z powrotem na rynek pracy, co świadczy o jego </w:t>
      </w:r>
      <w:r w:rsidRPr="00385494">
        <w:rPr>
          <w:rFonts w:ascii="Times New Roman" w:hAnsi="Times New Roman" w:cs="Times New Roman"/>
          <w:b/>
          <w:bCs/>
          <w:sz w:val="24"/>
          <w:szCs w:val="24"/>
        </w:rPr>
        <w:t>skierowaniu do szczególnie wrażliwej grupy bezrobotnych</w:t>
      </w:r>
      <w:r w:rsidRPr="00385494">
        <w:rPr>
          <w:rFonts w:ascii="Times New Roman" w:hAnsi="Times New Roman" w:cs="Times New Roman"/>
          <w:sz w:val="24"/>
          <w:szCs w:val="24"/>
        </w:rPr>
        <w:t>.</w:t>
      </w:r>
    </w:p>
    <w:p w14:paraId="30881611" w14:textId="77777777" w:rsidR="001E1446" w:rsidRPr="00385494" w:rsidRDefault="001E1446" w:rsidP="00E7785D">
      <w:pPr>
        <w:pStyle w:val="Akapitzlist"/>
        <w:numPr>
          <w:ilvl w:val="0"/>
          <w:numId w:val="86"/>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Ocena efektywności w 2025 roku pozwoli określić, czy program wpłynął na trwałe zatrudnienie i samodzielność zawodową uczestniczek.</w:t>
      </w:r>
    </w:p>
    <w:p w14:paraId="46973EDE" w14:textId="542B5664" w:rsidR="00AE7E00" w:rsidRPr="00A34F1B" w:rsidRDefault="001E1446" w:rsidP="00A34F1B">
      <w:pPr>
        <w:pStyle w:val="Akapitzlist"/>
        <w:numPr>
          <w:ilvl w:val="0"/>
          <w:numId w:val="2"/>
        </w:numPr>
        <w:tabs>
          <w:tab w:val="left" w:pos="993"/>
        </w:tabs>
        <w:spacing w:line="360" w:lineRule="auto"/>
        <w:jc w:val="both"/>
        <w:rPr>
          <w:rFonts w:ascii="Times New Roman" w:hAnsi="Times New Roman" w:cs="Times New Roman"/>
          <w:b/>
          <w:bCs/>
          <w:sz w:val="24"/>
          <w:szCs w:val="24"/>
        </w:rPr>
      </w:pPr>
      <w:r w:rsidRPr="00AE7E00">
        <w:rPr>
          <w:rFonts w:ascii="Times New Roman" w:hAnsi="Times New Roman" w:cs="Times New Roman"/>
          <w:b/>
          <w:bCs/>
          <w:sz w:val="24"/>
          <w:szCs w:val="24"/>
        </w:rPr>
        <w:lastRenderedPageBreak/>
        <w:t>Projekty współfinansowane z Europejskiego Funduszu Społecznego</w:t>
      </w:r>
    </w:p>
    <w:p w14:paraId="31C4DDF5" w14:textId="2A7F8007" w:rsidR="001E1446" w:rsidRPr="00385494" w:rsidRDefault="001E1446" w:rsidP="00AE7E00">
      <w:pPr>
        <w:spacing w:after="0" w:line="360" w:lineRule="auto"/>
        <w:jc w:val="both"/>
        <w:rPr>
          <w:rFonts w:ascii="Times New Roman" w:hAnsi="Times New Roman" w:cs="Times New Roman"/>
          <w:sz w:val="24"/>
          <w:szCs w:val="24"/>
        </w:rPr>
      </w:pPr>
      <w:r w:rsidRPr="00385494">
        <w:rPr>
          <w:rFonts w:ascii="Times New Roman" w:hAnsi="Times New Roman" w:cs="Times New Roman"/>
          <w:sz w:val="24"/>
          <w:szCs w:val="24"/>
        </w:rPr>
        <w:t>Projekt „Aktywizacja zawodowa osób bezrobotnych w powiecie grójeckim (I)”</w:t>
      </w:r>
      <w:r w:rsidR="00385494" w:rsidRPr="00385494">
        <w:rPr>
          <w:rFonts w:ascii="Times New Roman" w:hAnsi="Times New Roman" w:cs="Times New Roman"/>
          <w:sz w:val="24"/>
          <w:szCs w:val="24"/>
        </w:rPr>
        <w:t xml:space="preserve"> </w:t>
      </w:r>
      <w:r w:rsidRPr="00385494">
        <w:rPr>
          <w:rFonts w:ascii="Times New Roman" w:hAnsi="Times New Roman" w:cs="Times New Roman"/>
          <w:sz w:val="24"/>
          <w:szCs w:val="24"/>
        </w:rPr>
        <w:t>współfinansowany z Europejskiego Funduszu Społecznego Plus (EFS+)</w:t>
      </w:r>
    </w:p>
    <w:p w14:paraId="6883D69F" w14:textId="77777777" w:rsidR="001E1446" w:rsidRPr="00385494" w:rsidRDefault="001E1446" w:rsidP="001E1446">
      <w:pPr>
        <w:spacing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Podstawowe informacje:</w:t>
      </w:r>
    </w:p>
    <w:p w14:paraId="24CD81B5" w14:textId="77777777" w:rsidR="001E1446" w:rsidRPr="00385494" w:rsidRDefault="001E1446" w:rsidP="00E7785D">
      <w:pPr>
        <w:pStyle w:val="Akapitzlist"/>
        <w:numPr>
          <w:ilvl w:val="0"/>
          <w:numId w:val="88"/>
        </w:numPr>
        <w:spacing w:line="360" w:lineRule="auto"/>
        <w:jc w:val="both"/>
        <w:rPr>
          <w:rFonts w:ascii="Times New Roman" w:hAnsi="Times New Roman" w:cs="Times New Roman"/>
          <w:sz w:val="24"/>
          <w:szCs w:val="24"/>
        </w:rPr>
      </w:pPr>
      <w:r w:rsidRPr="00385494">
        <w:rPr>
          <w:rFonts w:ascii="Times New Roman" w:hAnsi="Times New Roman" w:cs="Times New Roman"/>
          <w:b/>
          <w:bCs/>
          <w:sz w:val="24"/>
          <w:szCs w:val="24"/>
        </w:rPr>
        <w:t>Priorytet:</w:t>
      </w:r>
      <w:r w:rsidRPr="00385494">
        <w:rPr>
          <w:rFonts w:ascii="Times New Roman" w:hAnsi="Times New Roman" w:cs="Times New Roman"/>
          <w:sz w:val="24"/>
          <w:szCs w:val="24"/>
        </w:rPr>
        <w:t xml:space="preserve"> VI – Fundusze Europejskie dla aktywnego zawodowo Mazowsza</w:t>
      </w:r>
    </w:p>
    <w:p w14:paraId="7AF5BE76" w14:textId="77777777" w:rsidR="001E1446" w:rsidRPr="00385494" w:rsidRDefault="001E1446" w:rsidP="00E7785D">
      <w:pPr>
        <w:pStyle w:val="Akapitzlist"/>
        <w:numPr>
          <w:ilvl w:val="0"/>
          <w:numId w:val="88"/>
        </w:numPr>
        <w:spacing w:line="360" w:lineRule="auto"/>
        <w:jc w:val="both"/>
        <w:rPr>
          <w:rFonts w:ascii="Times New Roman" w:hAnsi="Times New Roman" w:cs="Times New Roman"/>
          <w:sz w:val="24"/>
          <w:szCs w:val="24"/>
        </w:rPr>
      </w:pPr>
      <w:r w:rsidRPr="00385494">
        <w:rPr>
          <w:rFonts w:ascii="Times New Roman" w:hAnsi="Times New Roman" w:cs="Times New Roman"/>
          <w:b/>
          <w:bCs/>
          <w:sz w:val="24"/>
          <w:szCs w:val="24"/>
        </w:rPr>
        <w:t>Działanie:</w:t>
      </w:r>
      <w:r w:rsidRPr="00385494">
        <w:rPr>
          <w:rFonts w:ascii="Times New Roman" w:hAnsi="Times New Roman" w:cs="Times New Roman"/>
          <w:sz w:val="24"/>
          <w:szCs w:val="24"/>
        </w:rPr>
        <w:t xml:space="preserve"> 6.1 – Aktywizacja zawodowa osób bezrobotnych</w:t>
      </w:r>
    </w:p>
    <w:p w14:paraId="4098C089" w14:textId="77777777" w:rsidR="001E1446" w:rsidRPr="00385494" w:rsidRDefault="001E1446" w:rsidP="00E7785D">
      <w:pPr>
        <w:pStyle w:val="Akapitzlist"/>
        <w:numPr>
          <w:ilvl w:val="0"/>
          <w:numId w:val="88"/>
        </w:numPr>
        <w:spacing w:line="360" w:lineRule="auto"/>
        <w:jc w:val="both"/>
        <w:rPr>
          <w:rFonts w:ascii="Times New Roman" w:hAnsi="Times New Roman" w:cs="Times New Roman"/>
          <w:sz w:val="24"/>
          <w:szCs w:val="24"/>
        </w:rPr>
      </w:pPr>
      <w:r w:rsidRPr="00385494">
        <w:rPr>
          <w:rFonts w:ascii="Times New Roman" w:hAnsi="Times New Roman" w:cs="Times New Roman"/>
          <w:b/>
          <w:bCs/>
          <w:sz w:val="24"/>
          <w:szCs w:val="24"/>
        </w:rPr>
        <w:t>Okres realizacji:</w:t>
      </w:r>
      <w:r w:rsidRPr="00385494">
        <w:rPr>
          <w:rFonts w:ascii="Times New Roman" w:hAnsi="Times New Roman" w:cs="Times New Roman"/>
          <w:sz w:val="24"/>
          <w:szCs w:val="24"/>
        </w:rPr>
        <w:t xml:space="preserve"> 1 lipca 2023 r. – 31 grudnia 2024 r.</w:t>
      </w:r>
    </w:p>
    <w:p w14:paraId="3F1F116D" w14:textId="77777777" w:rsidR="001E1446" w:rsidRPr="00385494" w:rsidRDefault="001E1446" w:rsidP="00E7785D">
      <w:pPr>
        <w:pStyle w:val="Akapitzlist"/>
        <w:numPr>
          <w:ilvl w:val="0"/>
          <w:numId w:val="88"/>
        </w:numPr>
        <w:spacing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 xml:space="preserve">Całkowita wartość projektu: </w:t>
      </w:r>
      <w:bookmarkStart w:id="9" w:name="_Hlk193803626"/>
      <w:r w:rsidRPr="00385494">
        <w:rPr>
          <w:rFonts w:ascii="Times New Roman" w:hAnsi="Times New Roman" w:cs="Times New Roman"/>
          <w:b/>
          <w:bCs/>
          <w:sz w:val="24"/>
          <w:szCs w:val="24"/>
        </w:rPr>
        <w:t xml:space="preserve">1 193 836,29 zł </w:t>
      </w:r>
      <w:bookmarkEnd w:id="9"/>
    </w:p>
    <w:p w14:paraId="25EC4B48" w14:textId="77777777" w:rsidR="001E1446" w:rsidRPr="00385494" w:rsidRDefault="001E1446" w:rsidP="00E7785D">
      <w:pPr>
        <w:pStyle w:val="Akapitzlist"/>
        <w:numPr>
          <w:ilvl w:val="0"/>
          <w:numId w:val="89"/>
        </w:numPr>
        <w:spacing w:line="360" w:lineRule="auto"/>
        <w:jc w:val="both"/>
        <w:rPr>
          <w:rFonts w:ascii="Times New Roman" w:hAnsi="Times New Roman" w:cs="Times New Roman"/>
          <w:sz w:val="24"/>
          <w:szCs w:val="24"/>
        </w:rPr>
      </w:pPr>
      <w:r w:rsidRPr="00385494">
        <w:rPr>
          <w:rFonts w:ascii="Times New Roman" w:hAnsi="Times New Roman" w:cs="Times New Roman"/>
          <w:b/>
          <w:bCs/>
          <w:sz w:val="24"/>
          <w:szCs w:val="24"/>
        </w:rPr>
        <w:t>2023 r.:</w:t>
      </w:r>
      <w:r w:rsidRPr="00385494">
        <w:rPr>
          <w:rFonts w:ascii="Times New Roman" w:hAnsi="Times New Roman" w:cs="Times New Roman"/>
          <w:sz w:val="24"/>
          <w:szCs w:val="24"/>
        </w:rPr>
        <w:t xml:space="preserve"> 507 396,96 zł (w tym 431 287,41 zł z UE)</w:t>
      </w:r>
    </w:p>
    <w:p w14:paraId="7510C3F9" w14:textId="77777777" w:rsidR="001E1446" w:rsidRPr="00385494" w:rsidRDefault="001E1446" w:rsidP="00E7785D">
      <w:pPr>
        <w:pStyle w:val="Akapitzlist"/>
        <w:numPr>
          <w:ilvl w:val="0"/>
          <w:numId w:val="89"/>
        </w:numPr>
        <w:spacing w:line="360" w:lineRule="auto"/>
        <w:jc w:val="both"/>
        <w:rPr>
          <w:rFonts w:ascii="Times New Roman" w:hAnsi="Times New Roman" w:cs="Times New Roman"/>
          <w:sz w:val="24"/>
          <w:szCs w:val="24"/>
        </w:rPr>
      </w:pPr>
      <w:r w:rsidRPr="00385494">
        <w:rPr>
          <w:rFonts w:ascii="Times New Roman" w:hAnsi="Times New Roman" w:cs="Times New Roman"/>
          <w:b/>
          <w:bCs/>
          <w:sz w:val="24"/>
          <w:szCs w:val="24"/>
        </w:rPr>
        <w:t>2024 r.:</w:t>
      </w:r>
      <w:r w:rsidRPr="00385494">
        <w:rPr>
          <w:rFonts w:ascii="Times New Roman" w:hAnsi="Times New Roman" w:cs="Times New Roman"/>
          <w:sz w:val="24"/>
          <w:szCs w:val="24"/>
        </w:rPr>
        <w:t xml:space="preserve"> 686 439,33 zł (w tym 583 473,41 zł z UE)</w:t>
      </w:r>
    </w:p>
    <w:p w14:paraId="1F3B17DA" w14:textId="77777777" w:rsidR="001E1446" w:rsidRPr="00385494" w:rsidRDefault="001E1446" w:rsidP="001E1446">
      <w:pPr>
        <w:spacing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Cel projektu:</w:t>
      </w:r>
    </w:p>
    <w:p w14:paraId="390ECB5B"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Celem inicjatywy jest zwiększenie aktywności zawodowej osób bezrobotnych zarejestrowanych w Powiatowym Urzędzie Pracy w Grójcu, zwłaszcza tych, które napotykają trudności na rynku pracy.</w:t>
      </w:r>
    </w:p>
    <w:p w14:paraId="079C2EA4" w14:textId="77777777" w:rsidR="001E1446" w:rsidRPr="00385494" w:rsidRDefault="001E1446" w:rsidP="001E1446">
      <w:pPr>
        <w:spacing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Grupy docelowe:</w:t>
      </w:r>
    </w:p>
    <w:p w14:paraId="0DB5EF1F"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Projekt skierowany jest do 67 osób bezrobotnych (39 kobiet i 28 mężczyzn), w szczególności:</w:t>
      </w:r>
    </w:p>
    <w:p w14:paraId="17A32BD1" w14:textId="77777777" w:rsidR="001E1446" w:rsidRPr="00385494" w:rsidRDefault="001E1446" w:rsidP="00E7785D">
      <w:pPr>
        <w:pStyle w:val="Akapitzlist"/>
        <w:numPr>
          <w:ilvl w:val="0"/>
          <w:numId w:val="90"/>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młodych osób (18–29 lat),</w:t>
      </w:r>
    </w:p>
    <w:p w14:paraId="69D4A333" w14:textId="77777777" w:rsidR="001E1446" w:rsidRPr="00385494" w:rsidRDefault="001E1446" w:rsidP="00E7785D">
      <w:pPr>
        <w:pStyle w:val="Akapitzlist"/>
        <w:numPr>
          <w:ilvl w:val="0"/>
          <w:numId w:val="90"/>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długotrwale bezrobotnych,</w:t>
      </w:r>
    </w:p>
    <w:p w14:paraId="1D85D729" w14:textId="77777777" w:rsidR="001E1446" w:rsidRPr="00385494" w:rsidRDefault="001E1446" w:rsidP="00E7785D">
      <w:pPr>
        <w:pStyle w:val="Akapitzlist"/>
        <w:numPr>
          <w:ilvl w:val="0"/>
          <w:numId w:val="90"/>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osób z niskim poziomem wykształcenia (ISCED 3 i niższym),</w:t>
      </w:r>
    </w:p>
    <w:p w14:paraId="329C0E7F" w14:textId="77777777" w:rsidR="001E1446" w:rsidRPr="00385494" w:rsidRDefault="001E1446" w:rsidP="00E7785D">
      <w:pPr>
        <w:pStyle w:val="Akapitzlist"/>
        <w:numPr>
          <w:ilvl w:val="0"/>
          <w:numId w:val="90"/>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osób powyżej 50. roku życia,</w:t>
      </w:r>
    </w:p>
    <w:p w14:paraId="27E4E65F" w14:textId="77777777" w:rsidR="001E1446" w:rsidRPr="00385494" w:rsidRDefault="001E1446" w:rsidP="00E7785D">
      <w:pPr>
        <w:pStyle w:val="Akapitzlist"/>
        <w:numPr>
          <w:ilvl w:val="0"/>
          <w:numId w:val="90"/>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osób z niepełnosprawnościami,</w:t>
      </w:r>
    </w:p>
    <w:p w14:paraId="136681E3" w14:textId="77777777" w:rsidR="001E1446" w:rsidRPr="00385494" w:rsidRDefault="001E1446" w:rsidP="00E7785D">
      <w:pPr>
        <w:pStyle w:val="Akapitzlist"/>
        <w:numPr>
          <w:ilvl w:val="0"/>
          <w:numId w:val="90"/>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kobiet.</w:t>
      </w:r>
    </w:p>
    <w:p w14:paraId="3DE427E9" w14:textId="77777777" w:rsidR="001A6670" w:rsidRDefault="001A6670" w:rsidP="001E1446">
      <w:pPr>
        <w:spacing w:line="360" w:lineRule="auto"/>
        <w:jc w:val="both"/>
        <w:rPr>
          <w:rFonts w:ascii="Times New Roman" w:hAnsi="Times New Roman" w:cs="Times New Roman"/>
          <w:b/>
          <w:bCs/>
          <w:sz w:val="24"/>
          <w:szCs w:val="24"/>
        </w:rPr>
      </w:pPr>
    </w:p>
    <w:p w14:paraId="7384BB0E" w14:textId="77777777" w:rsidR="00AE7E00" w:rsidRDefault="00AE7E00" w:rsidP="001E1446">
      <w:pPr>
        <w:spacing w:line="360" w:lineRule="auto"/>
        <w:jc w:val="both"/>
        <w:rPr>
          <w:rFonts w:ascii="Times New Roman" w:hAnsi="Times New Roman" w:cs="Times New Roman"/>
          <w:b/>
          <w:bCs/>
          <w:sz w:val="24"/>
          <w:szCs w:val="24"/>
        </w:rPr>
      </w:pPr>
    </w:p>
    <w:p w14:paraId="5F2BE31F" w14:textId="77777777" w:rsidR="00AE7E00" w:rsidRDefault="00AE7E00" w:rsidP="001E1446">
      <w:pPr>
        <w:spacing w:line="360" w:lineRule="auto"/>
        <w:jc w:val="both"/>
        <w:rPr>
          <w:rFonts w:ascii="Times New Roman" w:hAnsi="Times New Roman" w:cs="Times New Roman"/>
          <w:b/>
          <w:bCs/>
          <w:sz w:val="24"/>
          <w:szCs w:val="24"/>
        </w:rPr>
      </w:pPr>
    </w:p>
    <w:p w14:paraId="0643B5C5" w14:textId="77777777" w:rsidR="00AE7E00" w:rsidRDefault="00AE7E00" w:rsidP="001E1446">
      <w:pPr>
        <w:spacing w:line="360" w:lineRule="auto"/>
        <w:jc w:val="both"/>
        <w:rPr>
          <w:rFonts w:ascii="Times New Roman" w:hAnsi="Times New Roman" w:cs="Times New Roman"/>
          <w:b/>
          <w:bCs/>
          <w:sz w:val="24"/>
          <w:szCs w:val="24"/>
        </w:rPr>
      </w:pPr>
    </w:p>
    <w:p w14:paraId="2DEAC918" w14:textId="77777777" w:rsidR="00AE7E00" w:rsidRDefault="00AE7E00" w:rsidP="001E1446">
      <w:pPr>
        <w:spacing w:line="360" w:lineRule="auto"/>
        <w:jc w:val="both"/>
        <w:rPr>
          <w:rFonts w:ascii="Times New Roman" w:hAnsi="Times New Roman" w:cs="Times New Roman"/>
          <w:b/>
          <w:bCs/>
          <w:sz w:val="24"/>
          <w:szCs w:val="24"/>
        </w:rPr>
      </w:pPr>
    </w:p>
    <w:p w14:paraId="3C4E746A" w14:textId="77777777" w:rsidR="00AE7E00" w:rsidRDefault="00AE7E00" w:rsidP="001E1446">
      <w:pPr>
        <w:spacing w:line="360" w:lineRule="auto"/>
        <w:jc w:val="both"/>
        <w:rPr>
          <w:rFonts w:ascii="Times New Roman" w:hAnsi="Times New Roman" w:cs="Times New Roman"/>
          <w:b/>
          <w:bCs/>
          <w:sz w:val="24"/>
          <w:szCs w:val="24"/>
        </w:rPr>
      </w:pPr>
    </w:p>
    <w:p w14:paraId="1361C3D6" w14:textId="23317B28" w:rsidR="001E1446" w:rsidRPr="00385494" w:rsidRDefault="001E1446" w:rsidP="00AE7E00">
      <w:pPr>
        <w:spacing w:after="0"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lastRenderedPageBreak/>
        <w:t>Założenia projektu oraz realizacja w roku 2024:</w:t>
      </w:r>
    </w:p>
    <w:tbl>
      <w:tblPr>
        <w:tblStyle w:val="Tabela-Siatka5"/>
        <w:tblW w:w="8925" w:type="dxa"/>
        <w:tblInd w:w="-5" w:type="dxa"/>
        <w:shd w:val="clear" w:color="auto" w:fill="D6E3BC"/>
        <w:tblLayout w:type="fixed"/>
        <w:tblLook w:val="04A0" w:firstRow="1" w:lastRow="0" w:firstColumn="1" w:lastColumn="0" w:noHBand="0" w:noVBand="1"/>
      </w:tblPr>
      <w:tblGrid>
        <w:gridCol w:w="837"/>
        <w:gridCol w:w="2854"/>
        <w:gridCol w:w="1550"/>
        <w:gridCol w:w="1984"/>
        <w:gridCol w:w="1700"/>
      </w:tblGrid>
      <w:tr w:rsidR="001E1446" w:rsidRPr="001E1446" w14:paraId="2F6E612E" w14:textId="77777777" w:rsidTr="001E1446">
        <w:trPr>
          <w:trHeight w:hRule="exact" w:val="1517"/>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A2A416" w14:textId="77777777" w:rsidR="001E1446" w:rsidRPr="00385494" w:rsidRDefault="001E1446" w:rsidP="00385494">
            <w:pPr>
              <w:spacing w:line="360" w:lineRule="auto"/>
              <w:jc w:val="center"/>
              <w:rPr>
                <w:rFonts w:ascii="Times New Roman" w:hAnsi="Times New Roman"/>
                <w:b/>
                <w:bCs/>
                <w:sz w:val="24"/>
                <w:szCs w:val="24"/>
              </w:rPr>
            </w:pPr>
          </w:p>
        </w:tc>
        <w:tc>
          <w:tcPr>
            <w:tcW w:w="285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7DB471" w14:textId="77777777" w:rsidR="001E1446" w:rsidRPr="00385494" w:rsidRDefault="001E1446" w:rsidP="00385494">
            <w:pPr>
              <w:spacing w:line="360" w:lineRule="auto"/>
              <w:jc w:val="center"/>
              <w:rPr>
                <w:rFonts w:ascii="Times New Roman" w:eastAsiaTheme="minorHAnsi" w:hAnsi="Times New Roman"/>
                <w:b/>
                <w:bCs/>
                <w:sz w:val="24"/>
                <w:szCs w:val="24"/>
              </w:rPr>
            </w:pPr>
            <w:r w:rsidRPr="00385494">
              <w:rPr>
                <w:rFonts w:ascii="Times New Roman" w:hAnsi="Times New Roman"/>
                <w:b/>
                <w:bCs/>
                <w:sz w:val="24"/>
                <w:szCs w:val="24"/>
              </w:rPr>
              <w:t>Zadania</w:t>
            </w:r>
          </w:p>
        </w:tc>
        <w:tc>
          <w:tcPr>
            <w:tcW w:w="15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B7FFB5D"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Liczba uczestników objętych wsparciem</w:t>
            </w:r>
          </w:p>
        </w:tc>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DAEDFC" w14:textId="381304B5"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Limit</w:t>
            </w:r>
          </w:p>
          <w:p w14:paraId="54E8CD2A" w14:textId="4CA8668D"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w roku 2024</w:t>
            </w:r>
          </w:p>
          <w:p w14:paraId="02139E53"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w zł:</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AD965E"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Kwota wydatkowana zł w roku 2024</w:t>
            </w:r>
          </w:p>
        </w:tc>
      </w:tr>
      <w:tr w:rsidR="001E1446" w:rsidRPr="001E1446" w14:paraId="4BDA33CD" w14:textId="77777777" w:rsidTr="001E1446">
        <w:trPr>
          <w:trHeight w:val="952"/>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92E1B3"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1.</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E96E82" w14:textId="7372FE0B"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Gwarancja dla młodzieży 2024 r. (GDM)</w:t>
            </w:r>
          </w:p>
          <w:p w14:paraId="1741734E"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obejmująca następujące formy wsparcia:</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13766"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21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72981"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433.980,00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037D1"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428.642,67</w:t>
            </w:r>
          </w:p>
        </w:tc>
      </w:tr>
      <w:tr w:rsidR="001E1446" w:rsidRPr="001E1446" w14:paraId="2F73601B" w14:textId="77777777" w:rsidTr="001E1446">
        <w:trPr>
          <w:trHeight w:val="310"/>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022860"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D3A9BE" w14:textId="1D88EF7F"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Jednorazowe środki</w:t>
            </w:r>
          </w:p>
          <w:p w14:paraId="2123A0B6"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na działalność gospodarczą</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D932EB"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3422E"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105.000,00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EAC43"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105.000,00</w:t>
            </w:r>
          </w:p>
        </w:tc>
      </w:tr>
      <w:tr w:rsidR="001E1446" w:rsidRPr="001E1446" w14:paraId="1F54767A" w14:textId="77777777" w:rsidTr="001E1446">
        <w:trPr>
          <w:trHeight w:val="285"/>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3AB682"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789D19"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Szkolenia</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FBC4C"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77EF6"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45.000,00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E648E"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43.158,10</w:t>
            </w:r>
          </w:p>
        </w:tc>
      </w:tr>
      <w:tr w:rsidR="001E1446" w:rsidRPr="001E1446" w14:paraId="733E9D8D" w14:textId="77777777" w:rsidTr="001E1446">
        <w:trPr>
          <w:trHeight w:val="285"/>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51E676"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0302EE"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Staż</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941192"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2CEDB"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283.980,00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765F9B"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280.484,57</w:t>
            </w:r>
          </w:p>
        </w:tc>
      </w:tr>
      <w:tr w:rsidR="001E1446" w:rsidRPr="001E1446" w14:paraId="635FA85A" w14:textId="77777777" w:rsidTr="001E1446">
        <w:trPr>
          <w:trHeight w:val="285"/>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2F2375"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2.</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701572"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Staż</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39D5D"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8E8A7"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179.704,19</w:t>
            </w:r>
          </w:p>
        </w:tc>
        <w:tc>
          <w:tcPr>
            <w:tcW w:w="1701" w:type="dxa"/>
            <w:tcBorders>
              <w:top w:val="single" w:sz="4" w:space="0" w:color="auto"/>
              <w:left w:val="single" w:sz="4" w:space="0" w:color="auto"/>
              <w:bottom w:val="single" w:sz="4" w:space="0" w:color="92D050"/>
              <w:right w:val="single" w:sz="4" w:space="0" w:color="auto"/>
            </w:tcBorders>
            <w:shd w:val="clear" w:color="auto" w:fill="FFFFFF" w:themeFill="background1"/>
            <w:vAlign w:val="center"/>
            <w:hideMark/>
          </w:tcPr>
          <w:p w14:paraId="1F322FC7"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179.699,39</w:t>
            </w:r>
          </w:p>
        </w:tc>
      </w:tr>
      <w:tr w:rsidR="001E1446" w:rsidRPr="001E1446" w14:paraId="6D290092" w14:textId="77777777" w:rsidTr="001E1446">
        <w:trPr>
          <w:trHeight w:val="285"/>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CA7456"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3.</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DDF9CE" w14:textId="2958AC96"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Jednorazowe środki</w:t>
            </w:r>
          </w:p>
          <w:p w14:paraId="4AC5499F"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na działalność gospodarczą</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64749"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96BEC"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70.000,00</w:t>
            </w:r>
          </w:p>
        </w:tc>
        <w:tc>
          <w:tcPr>
            <w:tcW w:w="1701" w:type="dxa"/>
            <w:tcBorders>
              <w:top w:val="single" w:sz="4" w:space="0" w:color="auto"/>
              <w:left w:val="single" w:sz="4" w:space="0" w:color="auto"/>
              <w:bottom w:val="single" w:sz="4" w:space="0" w:color="92D050"/>
              <w:right w:val="single" w:sz="4" w:space="0" w:color="auto"/>
            </w:tcBorders>
            <w:shd w:val="clear" w:color="auto" w:fill="FFFFFF" w:themeFill="background1"/>
            <w:vAlign w:val="center"/>
            <w:hideMark/>
          </w:tcPr>
          <w:p w14:paraId="677E239C"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70.000,00</w:t>
            </w:r>
          </w:p>
        </w:tc>
      </w:tr>
      <w:tr w:rsidR="001E1446" w:rsidRPr="001E1446" w14:paraId="2007C475" w14:textId="77777777" w:rsidTr="001E1446">
        <w:trPr>
          <w:trHeight w:val="285"/>
        </w:trPr>
        <w:tc>
          <w:tcPr>
            <w:tcW w:w="8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07C644"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4.</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4E07D5"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Szkolenia</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F23C9"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CB2B5"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10.000,00</w:t>
            </w:r>
          </w:p>
        </w:tc>
        <w:tc>
          <w:tcPr>
            <w:tcW w:w="1701" w:type="dxa"/>
            <w:tcBorders>
              <w:top w:val="single" w:sz="4" w:space="0" w:color="auto"/>
              <w:left w:val="single" w:sz="4" w:space="0" w:color="auto"/>
              <w:bottom w:val="single" w:sz="4" w:space="0" w:color="92D050"/>
              <w:right w:val="single" w:sz="4" w:space="0" w:color="auto"/>
            </w:tcBorders>
            <w:shd w:val="clear" w:color="auto" w:fill="FFFFFF" w:themeFill="background1"/>
            <w:vAlign w:val="center"/>
            <w:hideMark/>
          </w:tcPr>
          <w:p w14:paraId="434097AE" w14:textId="77777777" w:rsidR="001E1446" w:rsidRPr="001E1446" w:rsidRDefault="001E1446" w:rsidP="00385494">
            <w:pPr>
              <w:spacing w:line="360" w:lineRule="auto"/>
              <w:jc w:val="center"/>
              <w:rPr>
                <w:rFonts w:ascii="Times New Roman" w:hAnsi="Times New Roman"/>
                <w:sz w:val="24"/>
                <w:szCs w:val="24"/>
              </w:rPr>
            </w:pPr>
            <w:r w:rsidRPr="001E1446">
              <w:rPr>
                <w:rFonts w:ascii="Times New Roman" w:hAnsi="Times New Roman"/>
                <w:sz w:val="24"/>
                <w:szCs w:val="24"/>
              </w:rPr>
              <w:t>9.978,44</w:t>
            </w:r>
          </w:p>
        </w:tc>
      </w:tr>
      <w:tr w:rsidR="001E1446" w:rsidRPr="001E1446" w14:paraId="6E23299A" w14:textId="77777777" w:rsidTr="001E1446">
        <w:trPr>
          <w:trHeight w:hRule="exact" w:val="302"/>
        </w:trPr>
        <w:tc>
          <w:tcPr>
            <w:tcW w:w="369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08729A"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OGÓŁEM</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215D55"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32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6421E"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693.684,19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37A99" w14:textId="77777777" w:rsidR="001E1446" w:rsidRPr="00385494" w:rsidRDefault="001E1446" w:rsidP="00385494">
            <w:pPr>
              <w:spacing w:line="360" w:lineRule="auto"/>
              <w:jc w:val="center"/>
              <w:rPr>
                <w:rFonts w:ascii="Times New Roman" w:hAnsi="Times New Roman"/>
                <w:b/>
                <w:bCs/>
                <w:sz w:val="24"/>
                <w:szCs w:val="24"/>
              </w:rPr>
            </w:pPr>
            <w:r w:rsidRPr="00385494">
              <w:rPr>
                <w:rFonts w:ascii="Times New Roman" w:hAnsi="Times New Roman"/>
                <w:b/>
                <w:bCs/>
                <w:sz w:val="24"/>
                <w:szCs w:val="24"/>
              </w:rPr>
              <w:t>688.320,50</w:t>
            </w:r>
          </w:p>
        </w:tc>
      </w:tr>
    </w:tbl>
    <w:p w14:paraId="1DC813E5" w14:textId="77777777" w:rsidR="001E1446" w:rsidRPr="00385494" w:rsidRDefault="001E1446" w:rsidP="00385494">
      <w:pPr>
        <w:spacing w:before="240" w:line="360" w:lineRule="auto"/>
        <w:jc w:val="both"/>
        <w:rPr>
          <w:rFonts w:ascii="Times New Roman" w:hAnsi="Times New Roman" w:cs="Times New Roman"/>
          <w:b/>
          <w:bCs/>
          <w:sz w:val="24"/>
          <w:szCs w:val="24"/>
        </w:rPr>
      </w:pPr>
      <w:r w:rsidRPr="00385494">
        <w:rPr>
          <w:rFonts w:ascii="Times New Roman" w:hAnsi="Times New Roman" w:cs="Times New Roman"/>
          <w:b/>
          <w:bCs/>
          <w:sz w:val="24"/>
          <w:szCs w:val="24"/>
        </w:rPr>
        <w:t>W roku 2024 w ramach projektu realizowano następujące zadania:</w:t>
      </w:r>
    </w:p>
    <w:p w14:paraId="3EAB25DB" w14:textId="78D054D4" w:rsidR="001E1446" w:rsidRPr="00385494" w:rsidRDefault="001E1446" w:rsidP="00E7785D">
      <w:pPr>
        <w:pStyle w:val="Akapitzlist"/>
        <w:numPr>
          <w:ilvl w:val="0"/>
          <w:numId w:val="91"/>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GDM – wsparcie dla osób młodych w wieku 18–29 było udzielane zgodnie ze</w:t>
      </w:r>
      <w:r w:rsidR="00D34BC4">
        <w:rPr>
          <w:rFonts w:ascii="Times New Roman" w:hAnsi="Times New Roman" w:cs="Times New Roman"/>
          <w:sz w:val="24"/>
          <w:szCs w:val="24"/>
        </w:rPr>
        <w:t> </w:t>
      </w:r>
      <w:r w:rsidRPr="00385494">
        <w:rPr>
          <w:rFonts w:ascii="Times New Roman" w:hAnsi="Times New Roman" w:cs="Times New Roman"/>
          <w:sz w:val="24"/>
          <w:szCs w:val="24"/>
        </w:rPr>
        <w:t xml:space="preserve"> standardami określonymi w Gwarancji dla Młodzieży obejmującymi pakiet działań na rzecz zatrudnienia młodzieży, zapewniający wejście na rynek pracy dla osób młodych. Do wdrożenia tej inicjatywy zobligowane były wszystkie państwa członkowskie, a w Polsce Gwarancje dla młodzieży uwzględniło Ministerstwo Pracy i</w:t>
      </w:r>
      <w:r w:rsidR="00D34BC4">
        <w:rPr>
          <w:rFonts w:ascii="Times New Roman" w:hAnsi="Times New Roman" w:cs="Times New Roman"/>
          <w:sz w:val="24"/>
          <w:szCs w:val="24"/>
        </w:rPr>
        <w:t> </w:t>
      </w:r>
      <w:r w:rsidRPr="00385494">
        <w:rPr>
          <w:rFonts w:ascii="Times New Roman" w:hAnsi="Times New Roman" w:cs="Times New Roman"/>
          <w:sz w:val="24"/>
          <w:szCs w:val="24"/>
        </w:rPr>
        <w:t xml:space="preserve"> Polityki Społecznej w Planie realizacji Gwarancji dla młodzieży w Polsce. W ramach GDM uczestnicy mogli skorzystać z: jednorazowych środków na działalność gospodarczą, szkoleń, staży. </w:t>
      </w:r>
    </w:p>
    <w:p w14:paraId="46D828D6" w14:textId="77777777" w:rsidR="001E1446" w:rsidRPr="00385494" w:rsidRDefault="001E1446" w:rsidP="00E7785D">
      <w:pPr>
        <w:pStyle w:val="Akapitzlist"/>
        <w:numPr>
          <w:ilvl w:val="0"/>
          <w:numId w:val="91"/>
        </w:numPr>
        <w:spacing w:line="360" w:lineRule="auto"/>
        <w:jc w:val="both"/>
        <w:rPr>
          <w:rFonts w:ascii="Times New Roman" w:hAnsi="Times New Roman" w:cs="Times New Roman"/>
          <w:sz w:val="24"/>
          <w:szCs w:val="24"/>
        </w:rPr>
      </w:pPr>
      <w:r w:rsidRPr="00385494">
        <w:rPr>
          <w:rFonts w:ascii="Times New Roman" w:hAnsi="Times New Roman" w:cs="Times New Roman"/>
          <w:sz w:val="24"/>
          <w:szCs w:val="24"/>
        </w:rPr>
        <w:t>Dla uczestników projektu pow. 30 r. ż. Realizowane były formy wsparcia w postaci staży, jednorazowych środków na działalność gospodarczą oraz szkolenia.</w:t>
      </w:r>
    </w:p>
    <w:p w14:paraId="6DA37142" w14:textId="6B533EF3" w:rsidR="001E1446" w:rsidRPr="00081773" w:rsidRDefault="001E1446" w:rsidP="00E7785D">
      <w:pPr>
        <w:pStyle w:val="Akapitzlist"/>
        <w:numPr>
          <w:ilvl w:val="0"/>
          <w:numId w:val="91"/>
        </w:numPr>
        <w:spacing w:line="360" w:lineRule="auto"/>
        <w:jc w:val="both"/>
        <w:rPr>
          <w:rFonts w:ascii="Times New Roman" w:hAnsi="Times New Roman" w:cs="Times New Roman"/>
          <w:b/>
          <w:bCs/>
          <w:sz w:val="24"/>
          <w:szCs w:val="24"/>
        </w:rPr>
      </w:pPr>
      <w:r w:rsidRPr="00385494">
        <w:rPr>
          <w:rFonts w:ascii="Times New Roman" w:hAnsi="Times New Roman" w:cs="Times New Roman"/>
          <w:sz w:val="24"/>
          <w:szCs w:val="24"/>
        </w:rPr>
        <w:t xml:space="preserve">U każdego uczestnika projektu w 2024 r. została przeprowadzona </w:t>
      </w:r>
      <w:r w:rsidRPr="00081773">
        <w:rPr>
          <w:rFonts w:ascii="Times New Roman" w:hAnsi="Times New Roman" w:cs="Times New Roman"/>
          <w:b/>
          <w:bCs/>
          <w:sz w:val="24"/>
          <w:szCs w:val="24"/>
        </w:rPr>
        <w:t>pogłębiona analiza umiejętności, predyspozycji i problemów zawodowych zgodnie z wymogami IPD</w:t>
      </w:r>
      <w:r w:rsidRPr="00385494">
        <w:rPr>
          <w:rFonts w:ascii="Times New Roman" w:hAnsi="Times New Roman" w:cs="Times New Roman"/>
          <w:sz w:val="24"/>
          <w:szCs w:val="24"/>
        </w:rPr>
        <w:t xml:space="preserve">, </w:t>
      </w:r>
      <w:r w:rsidRPr="00385494">
        <w:rPr>
          <w:rFonts w:ascii="Times New Roman" w:hAnsi="Times New Roman" w:cs="Times New Roman"/>
          <w:sz w:val="24"/>
          <w:szCs w:val="24"/>
        </w:rPr>
        <w:lastRenderedPageBreak/>
        <w:t>a także diagnozowanie deficytów w zakresie umiejętności cyfrowych, zielonych, niezbędnych w zawodach związanych z usługami zdrowotnymi i opiekuńczymi oraz</w:t>
      </w:r>
      <w:r w:rsidR="00D34BC4">
        <w:rPr>
          <w:rFonts w:ascii="Times New Roman" w:hAnsi="Times New Roman" w:cs="Times New Roman"/>
          <w:sz w:val="24"/>
          <w:szCs w:val="24"/>
        </w:rPr>
        <w:t> </w:t>
      </w:r>
      <w:r w:rsidRPr="00385494">
        <w:rPr>
          <w:rFonts w:ascii="Times New Roman" w:hAnsi="Times New Roman" w:cs="Times New Roman"/>
          <w:sz w:val="24"/>
          <w:szCs w:val="24"/>
        </w:rPr>
        <w:t xml:space="preserve"> potrzeb szkoleniowych i walidacyjnych. Ponadto każdy uczestnik projektu były objęty bez kosztową usługą </w:t>
      </w:r>
      <w:r w:rsidRPr="00081773">
        <w:rPr>
          <w:rFonts w:ascii="Times New Roman" w:hAnsi="Times New Roman" w:cs="Times New Roman"/>
          <w:b/>
          <w:bCs/>
          <w:sz w:val="24"/>
          <w:szCs w:val="24"/>
        </w:rPr>
        <w:t xml:space="preserve">pośrednictwa pracy lub poradnictwa zawodowego. </w:t>
      </w:r>
    </w:p>
    <w:p w14:paraId="09BF980E" w14:textId="77777777" w:rsidR="001E1446" w:rsidRPr="00081773" w:rsidRDefault="001E1446" w:rsidP="001E1446">
      <w:pPr>
        <w:spacing w:line="360" w:lineRule="auto"/>
        <w:jc w:val="both"/>
        <w:rPr>
          <w:rFonts w:ascii="Times New Roman" w:hAnsi="Times New Roman" w:cs="Times New Roman"/>
          <w:b/>
          <w:bCs/>
          <w:sz w:val="24"/>
          <w:szCs w:val="24"/>
        </w:rPr>
      </w:pPr>
      <w:r w:rsidRPr="00081773">
        <w:rPr>
          <w:rFonts w:ascii="Times New Roman" w:hAnsi="Times New Roman" w:cs="Times New Roman"/>
          <w:b/>
          <w:bCs/>
          <w:sz w:val="24"/>
          <w:szCs w:val="24"/>
        </w:rPr>
        <w:t xml:space="preserve">Efekty projektu: </w:t>
      </w:r>
    </w:p>
    <w:p w14:paraId="2203F5EC" w14:textId="02AB3E05" w:rsid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W okresie do 4 tygodni po zakończeniu udziału w projekcie 47 osób</w:t>
      </w:r>
      <w:r w:rsidR="00427BEC">
        <w:rPr>
          <w:rFonts w:ascii="Times New Roman" w:hAnsi="Times New Roman" w:cs="Times New Roman"/>
          <w:sz w:val="24"/>
          <w:szCs w:val="24"/>
        </w:rPr>
        <w:t xml:space="preserve">, w tym </w:t>
      </w:r>
      <w:r w:rsidRPr="001E1446">
        <w:rPr>
          <w:rFonts w:ascii="Times New Roman" w:hAnsi="Times New Roman" w:cs="Times New Roman"/>
          <w:sz w:val="24"/>
          <w:szCs w:val="24"/>
        </w:rPr>
        <w:t xml:space="preserve">32 kobiety i 15 mężczyzn podjęło zatrudnienie lub otworzyło własną działalność gospodarczą, natomiast </w:t>
      </w:r>
      <w:r w:rsidR="00427BEC">
        <w:rPr>
          <w:rFonts w:ascii="Times New Roman" w:hAnsi="Times New Roman" w:cs="Times New Roman"/>
          <w:sz w:val="24"/>
          <w:szCs w:val="24"/>
        </w:rPr>
        <w:t xml:space="preserve">           </w:t>
      </w:r>
      <w:r w:rsidRPr="001E1446">
        <w:rPr>
          <w:rFonts w:ascii="Times New Roman" w:hAnsi="Times New Roman" w:cs="Times New Roman"/>
          <w:sz w:val="24"/>
          <w:szCs w:val="24"/>
        </w:rPr>
        <w:t>9 osób</w:t>
      </w:r>
      <w:r w:rsidR="00427BEC">
        <w:rPr>
          <w:rFonts w:ascii="Times New Roman" w:hAnsi="Times New Roman" w:cs="Times New Roman"/>
          <w:sz w:val="24"/>
          <w:szCs w:val="24"/>
        </w:rPr>
        <w:t xml:space="preserve">, w tym </w:t>
      </w:r>
      <w:r w:rsidRPr="001E1446">
        <w:rPr>
          <w:rFonts w:ascii="Times New Roman" w:hAnsi="Times New Roman" w:cs="Times New Roman"/>
          <w:sz w:val="24"/>
          <w:szCs w:val="24"/>
        </w:rPr>
        <w:t>9 mężczyzn</w:t>
      </w:r>
      <w:r w:rsidR="00427BEC">
        <w:rPr>
          <w:rFonts w:ascii="Times New Roman" w:hAnsi="Times New Roman" w:cs="Times New Roman"/>
          <w:sz w:val="24"/>
          <w:szCs w:val="24"/>
        </w:rPr>
        <w:t xml:space="preserve"> </w:t>
      </w:r>
      <w:r w:rsidRPr="001E1446">
        <w:rPr>
          <w:rFonts w:ascii="Times New Roman" w:hAnsi="Times New Roman" w:cs="Times New Roman"/>
          <w:sz w:val="24"/>
          <w:szCs w:val="24"/>
        </w:rPr>
        <w:t>podniosło lub uzyskało kwalifikacje w wyniku ukończonych szkoleń.</w:t>
      </w:r>
    </w:p>
    <w:p w14:paraId="13ED7397" w14:textId="2BC90BA9" w:rsidR="00365B9D" w:rsidRPr="003F54CD" w:rsidRDefault="00365B9D" w:rsidP="00365B9D">
      <w:pPr>
        <w:spacing w:line="360" w:lineRule="auto"/>
        <w:jc w:val="both"/>
        <w:rPr>
          <w:rFonts w:ascii="Times New Roman" w:hAnsi="Times New Roman" w:cs="Times New Roman"/>
          <w:b/>
          <w:bCs/>
          <w:sz w:val="24"/>
          <w:szCs w:val="24"/>
        </w:rPr>
      </w:pPr>
      <w:r w:rsidRPr="003F54CD">
        <w:rPr>
          <w:rFonts w:ascii="Times New Roman" w:hAnsi="Times New Roman" w:cs="Times New Roman"/>
          <w:b/>
          <w:bCs/>
          <w:sz w:val="24"/>
          <w:szCs w:val="24"/>
        </w:rPr>
        <w:t>Wnioski</w:t>
      </w:r>
      <w:r w:rsidR="00A34F1B">
        <w:rPr>
          <w:rFonts w:ascii="Times New Roman" w:hAnsi="Times New Roman" w:cs="Times New Roman"/>
          <w:b/>
          <w:bCs/>
          <w:sz w:val="24"/>
          <w:szCs w:val="24"/>
        </w:rPr>
        <w:t>:</w:t>
      </w:r>
    </w:p>
    <w:p w14:paraId="177833E9" w14:textId="77777777" w:rsidR="00365B9D" w:rsidRPr="003F54CD" w:rsidRDefault="00365B9D" w:rsidP="00E7785D">
      <w:pPr>
        <w:pStyle w:val="Akapitzlist"/>
        <w:numPr>
          <w:ilvl w:val="0"/>
          <w:numId w:val="98"/>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Staże jako najefektywniejsza forma aktywizacji –</w:t>
      </w:r>
      <w:r w:rsidRPr="003F54CD">
        <w:rPr>
          <w:rFonts w:ascii="Times New Roman" w:hAnsi="Times New Roman" w:cs="Times New Roman"/>
          <w:sz w:val="24"/>
          <w:szCs w:val="24"/>
        </w:rPr>
        <w:t xml:space="preserve"> największa liczba uczestników oraz wysoki wskaźnik zatrudnienia po ich zakończeniu.</w:t>
      </w:r>
    </w:p>
    <w:p w14:paraId="796C3321" w14:textId="51FBBF52" w:rsidR="00365B9D" w:rsidRPr="003F54CD" w:rsidRDefault="00365B9D" w:rsidP="00E7785D">
      <w:pPr>
        <w:pStyle w:val="Akapitzlist"/>
        <w:numPr>
          <w:ilvl w:val="0"/>
          <w:numId w:val="98"/>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Wzrost zainteresowania działalnością gospodarczą</w:t>
      </w:r>
      <w:r w:rsidRPr="003F54CD">
        <w:rPr>
          <w:rFonts w:ascii="Times New Roman" w:hAnsi="Times New Roman" w:cs="Times New Roman"/>
          <w:sz w:val="24"/>
          <w:szCs w:val="24"/>
        </w:rPr>
        <w:t xml:space="preserve"> – wysoka liczba wniosków i</w:t>
      </w:r>
      <w:r w:rsidR="00BC68A4">
        <w:rPr>
          <w:rFonts w:ascii="Times New Roman" w:hAnsi="Times New Roman" w:cs="Times New Roman"/>
          <w:sz w:val="24"/>
          <w:szCs w:val="24"/>
        </w:rPr>
        <w:t> </w:t>
      </w:r>
      <w:r w:rsidRPr="003F54CD">
        <w:rPr>
          <w:rFonts w:ascii="Times New Roman" w:hAnsi="Times New Roman" w:cs="Times New Roman"/>
          <w:sz w:val="24"/>
          <w:szCs w:val="24"/>
        </w:rPr>
        <w:t xml:space="preserve"> udzielonych dotacji na rozpoczęcie własnej działalności.</w:t>
      </w:r>
    </w:p>
    <w:p w14:paraId="46F26FC0" w14:textId="77777777" w:rsidR="00365B9D" w:rsidRPr="003F54CD" w:rsidRDefault="00365B9D" w:rsidP="00E7785D">
      <w:pPr>
        <w:pStyle w:val="Akapitzlist"/>
        <w:numPr>
          <w:ilvl w:val="0"/>
          <w:numId w:val="98"/>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Niewielkie zainteresowanie pracami społecznie użytecznymi</w:t>
      </w:r>
      <w:r w:rsidRPr="003F54CD">
        <w:rPr>
          <w:rFonts w:ascii="Times New Roman" w:hAnsi="Times New Roman" w:cs="Times New Roman"/>
          <w:sz w:val="24"/>
          <w:szCs w:val="24"/>
        </w:rPr>
        <w:t xml:space="preserve"> – w 2024 roku skorzystała z nich tylko 1 osoba, co może sugerować konieczność ich lepszej promocji.</w:t>
      </w:r>
    </w:p>
    <w:p w14:paraId="5DB5EED7" w14:textId="77777777" w:rsidR="00365B9D" w:rsidRPr="003F54CD" w:rsidRDefault="00365B9D" w:rsidP="00E7785D">
      <w:pPr>
        <w:pStyle w:val="Akapitzlist"/>
        <w:numPr>
          <w:ilvl w:val="0"/>
          <w:numId w:val="98"/>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Znaczne środki na szkolenia, ale relatywnie niski wskaźnik zatrudnienia po ich zakończeniu</w:t>
      </w:r>
      <w:r w:rsidRPr="003F54CD">
        <w:rPr>
          <w:rFonts w:ascii="Times New Roman" w:hAnsi="Times New Roman" w:cs="Times New Roman"/>
          <w:sz w:val="24"/>
          <w:szCs w:val="24"/>
        </w:rPr>
        <w:t xml:space="preserve"> – warto dopasować ofertę szkoleniową do rzeczywistych potrzeb rynku pracy.</w:t>
      </w:r>
    </w:p>
    <w:p w14:paraId="2798A2FF" w14:textId="77777777" w:rsidR="00365B9D" w:rsidRPr="003F54CD" w:rsidRDefault="00365B9D" w:rsidP="00E7785D">
      <w:pPr>
        <w:pStyle w:val="Akapitzlist"/>
        <w:numPr>
          <w:ilvl w:val="0"/>
          <w:numId w:val="98"/>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Stała potrzeba rozwoju aktywnych form wsparcia</w:t>
      </w:r>
      <w:r w:rsidRPr="003F54CD">
        <w:rPr>
          <w:rFonts w:ascii="Times New Roman" w:hAnsi="Times New Roman" w:cs="Times New Roman"/>
          <w:sz w:val="24"/>
          <w:szCs w:val="24"/>
        </w:rPr>
        <w:t xml:space="preserve"> – dalsza optymalizacja działań może zwiększyć skuteczność aktywizacji zawodowej w regionie.</w:t>
      </w:r>
    </w:p>
    <w:p w14:paraId="28244EBD" w14:textId="31CE466A" w:rsidR="00365B9D" w:rsidRDefault="00365B9D"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Podsumowując, działania Powiatowego Urzędu Pracy w Grójcu w 2024 roku miały istotny wpływ na zmniejszenie bezrobocia i aktywizację zawodową mieszkańców. Staże, szkolenia oraz środki na działalność gospodarczą pozostały kluczowymi narzędziami wspierającymi zatrudnienie i rozwój zawodowy osób bezrobotnych.</w:t>
      </w:r>
    </w:p>
    <w:p w14:paraId="7FB6451C" w14:textId="77777777" w:rsidR="00A620AC" w:rsidRDefault="00A620AC" w:rsidP="001E1446">
      <w:pPr>
        <w:spacing w:line="360" w:lineRule="auto"/>
        <w:jc w:val="both"/>
        <w:rPr>
          <w:rFonts w:ascii="Times New Roman" w:hAnsi="Times New Roman" w:cs="Times New Roman"/>
          <w:sz w:val="24"/>
          <w:szCs w:val="24"/>
        </w:rPr>
      </w:pPr>
    </w:p>
    <w:p w14:paraId="4D556855" w14:textId="77777777" w:rsidR="00A620AC" w:rsidRDefault="00A620AC" w:rsidP="001E1446">
      <w:pPr>
        <w:spacing w:line="360" w:lineRule="auto"/>
        <w:jc w:val="both"/>
        <w:rPr>
          <w:rFonts w:ascii="Times New Roman" w:hAnsi="Times New Roman" w:cs="Times New Roman"/>
          <w:sz w:val="24"/>
          <w:szCs w:val="24"/>
        </w:rPr>
      </w:pPr>
    </w:p>
    <w:p w14:paraId="1DA8695B" w14:textId="77777777" w:rsidR="00A620AC" w:rsidRDefault="00A620AC" w:rsidP="001E1446">
      <w:pPr>
        <w:spacing w:line="360" w:lineRule="auto"/>
        <w:jc w:val="both"/>
        <w:rPr>
          <w:rFonts w:ascii="Times New Roman" w:hAnsi="Times New Roman" w:cs="Times New Roman"/>
          <w:sz w:val="24"/>
          <w:szCs w:val="24"/>
        </w:rPr>
      </w:pPr>
    </w:p>
    <w:p w14:paraId="5255A705" w14:textId="77777777" w:rsidR="00A620AC" w:rsidRDefault="00A620AC" w:rsidP="001E1446">
      <w:pPr>
        <w:spacing w:line="360" w:lineRule="auto"/>
        <w:jc w:val="both"/>
        <w:rPr>
          <w:rFonts w:ascii="Times New Roman" w:hAnsi="Times New Roman" w:cs="Times New Roman"/>
          <w:sz w:val="24"/>
          <w:szCs w:val="24"/>
        </w:rPr>
      </w:pPr>
    </w:p>
    <w:p w14:paraId="6D3B1F81" w14:textId="77777777" w:rsidR="00A620AC" w:rsidRPr="001E1446" w:rsidRDefault="00A620AC" w:rsidP="001E1446">
      <w:pPr>
        <w:spacing w:line="360" w:lineRule="auto"/>
        <w:jc w:val="both"/>
        <w:rPr>
          <w:rFonts w:ascii="Times New Roman" w:hAnsi="Times New Roman" w:cs="Times New Roman"/>
          <w:sz w:val="24"/>
          <w:szCs w:val="24"/>
        </w:rPr>
      </w:pPr>
    </w:p>
    <w:p w14:paraId="53FAC2F3" w14:textId="2C23E22B" w:rsidR="00AE7E00" w:rsidRPr="00A34F1B" w:rsidRDefault="001E1446" w:rsidP="00A34F1B">
      <w:pPr>
        <w:pStyle w:val="Akapitzlist"/>
        <w:numPr>
          <w:ilvl w:val="0"/>
          <w:numId w:val="2"/>
        </w:numPr>
        <w:tabs>
          <w:tab w:val="left" w:pos="1134"/>
        </w:tabs>
        <w:spacing w:line="360" w:lineRule="auto"/>
        <w:jc w:val="both"/>
        <w:rPr>
          <w:rFonts w:ascii="Times New Roman" w:hAnsi="Times New Roman" w:cs="Times New Roman"/>
          <w:b/>
          <w:bCs/>
          <w:sz w:val="24"/>
          <w:szCs w:val="24"/>
        </w:rPr>
      </w:pPr>
      <w:r w:rsidRPr="00EB4A30">
        <w:rPr>
          <w:rFonts w:ascii="Times New Roman" w:hAnsi="Times New Roman" w:cs="Times New Roman"/>
          <w:b/>
          <w:bCs/>
          <w:sz w:val="24"/>
          <w:szCs w:val="24"/>
        </w:rPr>
        <w:lastRenderedPageBreak/>
        <w:t>Krajowy Fundusz Szkoleniowy</w:t>
      </w:r>
    </w:p>
    <w:p w14:paraId="63167A86" w14:textId="77777777" w:rsidR="001E1446" w:rsidRPr="001E1446" w:rsidRDefault="001E1446" w:rsidP="00AE7E00">
      <w:pPr>
        <w:spacing w:after="0" w:line="360" w:lineRule="auto"/>
        <w:jc w:val="both"/>
        <w:rPr>
          <w:rFonts w:ascii="Times New Roman" w:hAnsi="Times New Roman" w:cs="Times New Roman"/>
          <w:sz w:val="24"/>
          <w:szCs w:val="24"/>
        </w:rPr>
      </w:pPr>
      <w:r w:rsidRPr="00BB3BFE">
        <w:rPr>
          <w:rFonts w:ascii="Times New Roman" w:hAnsi="Times New Roman" w:cs="Times New Roman"/>
          <w:b/>
          <w:bCs/>
          <w:sz w:val="24"/>
          <w:szCs w:val="24"/>
        </w:rPr>
        <w:t>Krajowy Fundusz Szkoleniowy (KFS)</w:t>
      </w:r>
      <w:r w:rsidRPr="001E1446">
        <w:rPr>
          <w:rFonts w:ascii="Times New Roman" w:hAnsi="Times New Roman" w:cs="Times New Roman"/>
          <w:sz w:val="24"/>
          <w:szCs w:val="24"/>
        </w:rPr>
        <w:t xml:space="preserve"> został utworzony ze środków Funduszu Pracy z myślą o wsparciu kształcenia ustawicznego pracodawców oraz pracowników.</w:t>
      </w:r>
    </w:p>
    <w:p w14:paraId="70675918" w14:textId="08D85B1A"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Celem utworzenia KFS jest zapobieganie utra</w:t>
      </w:r>
      <w:r w:rsidR="00427BEC">
        <w:rPr>
          <w:rFonts w:ascii="Times New Roman" w:hAnsi="Times New Roman" w:cs="Times New Roman"/>
          <w:sz w:val="24"/>
          <w:szCs w:val="24"/>
        </w:rPr>
        <w:t>ty</w:t>
      </w:r>
      <w:r w:rsidRPr="001E1446">
        <w:rPr>
          <w:rFonts w:ascii="Times New Roman" w:hAnsi="Times New Roman" w:cs="Times New Roman"/>
          <w:sz w:val="24"/>
          <w:szCs w:val="24"/>
        </w:rPr>
        <w:t xml:space="preserve"> zatrudnienia przez osoby pracujące z powodu kompetencji nieadekwatnych do wymagań zmieniającej się gospodarki. Zwiększenie inwestycji w potencjał kadrowy powinno poprawić zarówno pozycję firm jak i samych pracowników na rynku pracy. </w:t>
      </w:r>
    </w:p>
    <w:p w14:paraId="57FB1296" w14:textId="77777777" w:rsidR="001E1446" w:rsidRPr="00BB3BFE" w:rsidRDefault="001E1446" w:rsidP="001E1446">
      <w:pPr>
        <w:spacing w:line="360" w:lineRule="auto"/>
        <w:jc w:val="both"/>
        <w:rPr>
          <w:rFonts w:ascii="Times New Roman" w:hAnsi="Times New Roman" w:cs="Times New Roman"/>
          <w:b/>
          <w:bCs/>
          <w:sz w:val="24"/>
          <w:szCs w:val="24"/>
        </w:rPr>
      </w:pPr>
      <w:r w:rsidRPr="00BB3BFE">
        <w:rPr>
          <w:rFonts w:ascii="Times New Roman" w:hAnsi="Times New Roman" w:cs="Times New Roman"/>
          <w:b/>
          <w:bCs/>
          <w:sz w:val="24"/>
          <w:szCs w:val="24"/>
        </w:rPr>
        <w:t>W ramach KFS mogą zostać sfinansowane:</w:t>
      </w:r>
    </w:p>
    <w:p w14:paraId="15564318" w14:textId="77777777" w:rsidR="001E1446" w:rsidRPr="003F54CD" w:rsidRDefault="001E1446" w:rsidP="00E7785D">
      <w:pPr>
        <w:pStyle w:val="Akapitzlist"/>
        <w:numPr>
          <w:ilvl w:val="0"/>
          <w:numId w:val="92"/>
        </w:numPr>
        <w:spacing w:line="360" w:lineRule="auto"/>
        <w:jc w:val="both"/>
        <w:rPr>
          <w:rFonts w:ascii="Times New Roman" w:hAnsi="Times New Roman" w:cs="Times New Roman"/>
          <w:sz w:val="24"/>
          <w:szCs w:val="24"/>
        </w:rPr>
      </w:pPr>
      <w:r w:rsidRPr="003F54CD">
        <w:rPr>
          <w:rFonts w:ascii="Times New Roman" w:hAnsi="Times New Roman" w:cs="Times New Roman"/>
          <w:sz w:val="24"/>
          <w:szCs w:val="24"/>
        </w:rPr>
        <w:t xml:space="preserve">kursy i studia podyplomowe realizowane z inicjatywy pracodawcy lub za jego zgodą, </w:t>
      </w:r>
    </w:p>
    <w:p w14:paraId="2958B5DA" w14:textId="77777777" w:rsidR="001E1446" w:rsidRPr="003F54CD" w:rsidRDefault="001E1446" w:rsidP="00E7785D">
      <w:pPr>
        <w:pStyle w:val="Akapitzlist"/>
        <w:numPr>
          <w:ilvl w:val="0"/>
          <w:numId w:val="92"/>
        </w:numPr>
        <w:spacing w:line="360" w:lineRule="auto"/>
        <w:jc w:val="both"/>
        <w:rPr>
          <w:rFonts w:ascii="Times New Roman" w:hAnsi="Times New Roman" w:cs="Times New Roman"/>
          <w:sz w:val="24"/>
          <w:szCs w:val="24"/>
        </w:rPr>
      </w:pPr>
      <w:r w:rsidRPr="003F54CD">
        <w:rPr>
          <w:rFonts w:ascii="Times New Roman" w:hAnsi="Times New Roman" w:cs="Times New Roman"/>
          <w:sz w:val="24"/>
          <w:szCs w:val="24"/>
        </w:rPr>
        <w:t>egzaminy umożliwiające uzyskanie dyplomów potwierdzających nabycie umiejętności, kwalifikacji lub uprawnień zawodowych,</w:t>
      </w:r>
    </w:p>
    <w:p w14:paraId="4B4546A2" w14:textId="77777777" w:rsidR="001E1446" w:rsidRPr="003F54CD" w:rsidRDefault="001E1446" w:rsidP="00E7785D">
      <w:pPr>
        <w:pStyle w:val="Akapitzlist"/>
        <w:numPr>
          <w:ilvl w:val="0"/>
          <w:numId w:val="92"/>
        </w:numPr>
        <w:spacing w:line="360" w:lineRule="auto"/>
        <w:jc w:val="both"/>
        <w:rPr>
          <w:rFonts w:ascii="Times New Roman" w:hAnsi="Times New Roman" w:cs="Times New Roman"/>
          <w:sz w:val="24"/>
          <w:szCs w:val="24"/>
        </w:rPr>
      </w:pPr>
      <w:r w:rsidRPr="003F54CD">
        <w:rPr>
          <w:rFonts w:ascii="Times New Roman" w:hAnsi="Times New Roman" w:cs="Times New Roman"/>
          <w:sz w:val="24"/>
          <w:szCs w:val="24"/>
        </w:rPr>
        <w:t>badania lekarskie i psychologiczne wymagane do podjęcia kształcenia lub pracy zawodowej po ukończonym kształceniu,</w:t>
      </w:r>
    </w:p>
    <w:p w14:paraId="3BB397E8" w14:textId="77777777" w:rsidR="001E1446" w:rsidRPr="003F54CD" w:rsidRDefault="001E1446" w:rsidP="00E7785D">
      <w:pPr>
        <w:pStyle w:val="Akapitzlist"/>
        <w:numPr>
          <w:ilvl w:val="0"/>
          <w:numId w:val="92"/>
        </w:numPr>
        <w:spacing w:line="360" w:lineRule="auto"/>
        <w:jc w:val="both"/>
        <w:rPr>
          <w:rFonts w:ascii="Times New Roman" w:hAnsi="Times New Roman" w:cs="Times New Roman"/>
          <w:sz w:val="24"/>
          <w:szCs w:val="24"/>
        </w:rPr>
      </w:pPr>
      <w:r w:rsidRPr="003F54CD">
        <w:rPr>
          <w:rFonts w:ascii="Times New Roman" w:hAnsi="Times New Roman" w:cs="Times New Roman"/>
          <w:sz w:val="24"/>
          <w:szCs w:val="24"/>
        </w:rPr>
        <w:t>ubezpieczenie od następstw nieszczęśliwych wypadków w związku z podjętym kształceniem,</w:t>
      </w:r>
    </w:p>
    <w:p w14:paraId="73D77E10" w14:textId="4C6676A3" w:rsidR="001E1446" w:rsidRPr="003F54CD" w:rsidRDefault="001E1446" w:rsidP="00E7785D">
      <w:pPr>
        <w:pStyle w:val="Akapitzlist"/>
        <w:numPr>
          <w:ilvl w:val="0"/>
          <w:numId w:val="92"/>
        </w:numPr>
        <w:spacing w:line="360" w:lineRule="auto"/>
        <w:jc w:val="both"/>
        <w:rPr>
          <w:rFonts w:ascii="Times New Roman" w:hAnsi="Times New Roman" w:cs="Times New Roman"/>
          <w:sz w:val="24"/>
          <w:szCs w:val="24"/>
        </w:rPr>
      </w:pPr>
      <w:r w:rsidRPr="003F54CD">
        <w:rPr>
          <w:rFonts w:ascii="Times New Roman" w:hAnsi="Times New Roman" w:cs="Times New Roman"/>
          <w:sz w:val="24"/>
          <w:szCs w:val="24"/>
        </w:rPr>
        <w:t>określenie potrzeb pracodawcy w zakresie kształcenia ustawicznego w związku z</w:t>
      </w:r>
      <w:r w:rsidR="00D34BC4">
        <w:rPr>
          <w:rFonts w:ascii="Times New Roman" w:hAnsi="Times New Roman" w:cs="Times New Roman"/>
          <w:sz w:val="24"/>
          <w:szCs w:val="24"/>
        </w:rPr>
        <w:t xml:space="preserve">  </w:t>
      </w:r>
      <w:r w:rsidRPr="003F54CD">
        <w:rPr>
          <w:rFonts w:ascii="Times New Roman" w:hAnsi="Times New Roman" w:cs="Times New Roman"/>
          <w:sz w:val="24"/>
          <w:szCs w:val="24"/>
        </w:rPr>
        <w:t xml:space="preserve"> ubieganiem się o sfinansowanie tego kształcenia ze środków KFS.</w:t>
      </w:r>
    </w:p>
    <w:p w14:paraId="45B6D5FF" w14:textId="11E231A5"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O dofinansowanie powyższych działań może wystąpić każdy pracodawca, który zatrudnia co</w:t>
      </w:r>
      <w:r w:rsidR="00D34BC4">
        <w:rPr>
          <w:rFonts w:ascii="Times New Roman" w:hAnsi="Times New Roman" w:cs="Times New Roman"/>
          <w:sz w:val="24"/>
          <w:szCs w:val="24"/>
        </w:rPr>
        <w:t> </w:t>
      </w:r>
      <w:r w:rsidRPr="001E1446">
        <w:rPr>
          <w:rFonts w:ascii="Times New Roman" w:hAnsi="Times New Roman" w:cs="Times New Roman"/>
          <w:sz w:val="24"/>
          <w:szCs w:val="24"/>
        </w:rPr>
        <w:t xml:space="preserve"> najmniej jednego pracownika.</w:t>
      </w:r>
    </w:p>
    <w:p w14:paraId="123C7E97"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Pracodawca jako osoba pracująca może skorzystać z kształcenia ustawicznego finansowanego przez KFS na takich samych zasadach jak jego pracownicy.</w:t>
      </w:r>
    </w:p>
    <w:p w14:paraId="78300E7E" w14:textId="549D72C4" w:rsidR="00BA3613"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W przypadku mikro przedsiębiorców ze środków KFS może zostać sfinansowanych 100% kosztów kształcenia ustawicznego, natomiast w przypadku pozostałych firm pracodawca pokrywa 20% kosztów szkolenia. Kwota przyznana na szkolenie dla jednego pracownika nie może przekroczyć w danym roku 300% przeciętnego wynagrodzenia.</w:t>
      </w:r>
    </w:p>
    <w:p w14:paraId="6ABB9677" w14:textId="77777777" w:rsidR="001E1446" w:rsidRPr="003F54CD" w:rsidRDefault="001E1446" w:rsidP="001E1446">
      <w:pPr>
        <w:spacing w:line="360" w:lineRule="auto"/>
        <w:jc w:val="both"/>
        <w:rPr>
          <w:rFonts w:ascii="Times New Roman" w:hAnsi="Times New Roman" w:cs="Times New Roman"/>
          <w:b/>
          <w:bCs/>
          <w:sz w:val="24"/>
          <w:szCs w:val="24"/>
        </w:rPr>
      </w:pPr>
      <w:r w:rsidRPr="003F54CD">
        <w:rPr>
          <w:rFonts w:ascii="Times New Roman" w:hAnsi="Times New Roman" w:cs="Times New Roman"/>
          <w:b/>
          <w:bCs/>
          <w:sz w:val="24"/>
          <w:szCs w:val="24"/>
        </w:rPr>
        <w:t>W 2024 r. pracodawcy mogli ubiegać się o kształcenie ustawiczne zgodnie z priorytetami wydatkowania:</w:t>
      </w:r>
    </w:p>
    <w:p w14:paraId="3B7A5794" w14:textId="77777777" w:rsidR="001E1446" w:rsidRPr="003F54CD" w:rsidRDefault="001E1446" w:rsidP="00E7785D">
      <w:pPr>
        <w:pStyle w:val="Akapitzlist"/>
        <w:numPr>
          <w:ilvl w:val="0"/>
          <w:numId w:val="93"/>
        </w:numPr>
        <w:spacing w:line="360" w:lineRule="auto"/>
        <w:jc w:val="both"/>
        <w:rPr>
          <w:rFonts w:ascii="Times New Roman" w:hAnsi="Times New Roman" w:cs="Times New Roman"/>
          <w:b/>
          <w:bCs/>
          <w:sz w:val="24"/>
          <w:szCs w:val="24"/>
          <w:u w:val="single"/>
        </w:rPr>
      </w:pPr>
      <w:r w:rsidRPr="003F54CD">
        <w:rPr>
          <w:rFonts w:ascii="Times New Roman" w:hAnsi="Times New Roman" w:cs="Times New Roman"/>
          <w:b/>
          <w:bCs/>
          <w:sz w:val="24"/>
          <w:szCs w:val="24"/>
          <w:u w:val="single"/>
        </w:rPr>
        <w:t>Limitu podstawowego tzw. Pula Ministra:</w:t>
      </w:r>
    </w:p>
    <w:p w14:paraId="16A157F6" w14:textId="2D974608"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1</w:t>
      </w:r>
      <w:r w:rsidRPr="003F54CD">
        <w:rPr>
          <w:rFonts w:ascii="Times New Roman" w:hAnsi="Times New Roman" w:cs="Times New Roman"/>
          <w:sz w:val="24"/>
          <w:szCs w:val="24"/>
        </w:rPr>
        <w:t xml:space="preserve"> – Wsparcie kształcenia ustawicznego w związku z zastosowaniem w</w:t>
      </w:r>
      <w:r w:rsidR="00D34BC4">
        <w:rPr>
          <w:rFonts w:ascii="Times New Roman" w:hAnsi="Times New Roman" w:cs="Times New Roman"/>
          <w:sz w:val="24"/>
          <w:szCs w:val="24"/>
        </w:rPr>
        <w:t> </w:t>
      </w:r>
      <w:r w:rsidRPr="003F54CD">
        <w:rPr>
          <w:rFonts w:ascii="Times New Roman" w:hAnsi="Times New Roman" w:cs="Times New Roman"/>
          <w:sz w:val="24"/>
          <w:szCs w:val="24"/>
        </w:rPr>
        <w:t xml:space="preserve"> firmach nowych procesów, technologii i narzędzi pracy;</w:t>
      </w:r>
    </w:p>
    <w:p w14:paraId="46B828C5" w14:textId="77777777"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lastRenderedPageBreak/>
        <w:t>Priorytet 2</w:t>
      </w:r>
      <w:r w:rsidRPr="003F54CD">
        <w:rPr>
          <w:rFonts w:ascii="Times New Roman" w:hAnsi="Times New Roman" w:cs="Times New Roman"/>
          <w:sz w:val="24"/>
          <w:szCs w:val="24"/>
        </w:rPr>
        <w:t xml:space="preserve"> – Wsparcie kształcenia ustawicznego w zidentyfikowanych w danym powiecie lub województwie zawodach deficytowych;</w:t>
      </w:r>
    </w:p>
    <w:p w14:paraId="2200F472" w14:textId="77777777"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3</w:t>
      </w:r>
      <w:r w:rsidRPr="003F54CD">
        <w:rPr>
          <w:rFonts w:ascii="Times New Roman" w:hAnsi="Times New Roman" w:cs="Times New Roman"/>
          <w:sz w:val="24"/>
          <w:szCs w:val="24"/>
        </w:rPr>
        <w:t xml:space="preserve"> – Wsparcie kształcenia ustawicznego osób powracających na rynek pracy po przerwie związanej ze sprawowaniem opieki nad dzieckiem oraz osób będących członkami rodzin wielodzietnych;</w:t>
      </w:r>
    </w:p>
    <w:p w14:paraId="19AE7BF4" w14:textId="77777777"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4</w:t>
      </w:r>
      <w:r w:rsidRPr="003F54CD">
        <w:rPr>
          <w:rFonts w:ascii="Times New Roman" w:hAnsi="Times New Roman" w:cs="Times New Roman"/>
          <w:sz w:val="24"/>
          <w:szCs w:val="24"/>
        </w:rPr>
        <w:t xml:space="preserve"> – Wsparcie kształcenia ustawicznego w zakresie umiejętności cyfrowych;</w:t>
      </w:r>
    </w:p>
    <w:p w14:paraId="55D5FE81" w14:textId="2EABA5D6"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w:t>
      </w:r>
      <w:r w:rsidR="003F54CD">
        <w:rPr>
          <w:rFonts w:ascii="Times New Roman" w:hAnsi="Times New Roman" w:cs="Times New Roman"/>
          <w:b/>
          <w:bCs/>
          <w:sz w:val="24"/>
          <w:szCs w:val="24"/>
        </w:rPr>
        <w:t xml:space="preserve"> </w:t>
      </w:r>
      <w:r w:rsidRPr="003F54CD">
        <w:rPr>
          <w:rFonts w:ascii="Times New Roman" w:hAnsi="Times New Roman" w:cs="Times New Roman"/>
          <w:b/>
          <w:bCs/>
          <w:sz w:val="24"/>
          <w:szCs w:val="24"/>
        </w:rPr>
        <w:t>5</w:t>
      </w:r>
      <w:r w:rsidRPr="003F54CD">
        <w:rPr>
          <w:rFonts w:ascii="Times New Roman" w:hAnsi="Times New Roman" w:cs="Times New Roman"/>
          <w:sz w:val="24"/>
          <w:szCs w:val="24"/>
        </w:rPr>
        <w:t xml:space="preserve"> – Wsparcie kształcenia ustawicznego osób pracujących w branży motoryzacyjnej;</w:t>
      </w:r>
    </w:p>
    <w:p w14:paraId="0D9183EB" w14:textId="77777777"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 xml:space="preserve">Priorytet 6 </w:t>
      </w:r>
      <w:r w:rsidRPr="003F54CD">
        <w:rPr>
          <w:rFonts w:ascii="Times New Roman" w:hAnsi="Times New Roman" w:cs="Times New Roman"/>
          <w:sz w:val="24"/>
          <w:szCs w:val="24"/>
        </w:rPr>
        <w:t>– Wsparcie kształcenia ustawicznego osób po 45 roku życia;</w:t>
      </w:r>
    </w:p>
    <w:p w14:paraId="227E74D0" w14:textId="77777777"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7</w:t>
      </w:r>
      <w:r w:rsidRPr="003F54CD">
        <w:rPr>
          <w:rFonts w:ascii="Times New Roman" w:hAnsi="Times New Roman" w:cs="Times New Roman"/>
          <w:sz w:val="24"/>
          <w:szCs w:val="24"/>
        </w:rPr>
        <w:t xml:space="preserve"> – Wsparcie kształcenia ustawicznego skierowane do pracodawców zatrudniających cudzoziemców;</w:t>
      </w:r>
    </w:p>
    <w:p w14:paraId="68540A01" w14:textId="77777777" w:rsidR="001E1446" w:rsidRPr="003F54CD" w:rsidRDefault="001E1446" w:rsidP="00E7785D">
      <w:pPr>
        <w:pStyle w:val="Akapitzlist"/>
        <w:numPr>
          <w:ilvl w:val="0"/>
          <w:numId w:val="94"/>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8</w:t>
      </w:r>
      <w:r w:rsidRPr="003F54CD">
        <w:rPr>
          <w:rFonts w:ascii="Times New Roman" w:hAnsi="Times New Roman" w:cs="Times New Roman"/>
          <w:sz w:val="24"/>
          <w:szCs w:val="24"/>
        </w:rPr>
        <w:t xml:space="preserve"> – Wsparcie kształcenia ustawicznego w zakresie zarządzania finansami i zapobieganie sytuacjom kryzysowym w przedsiębiorstwach.</w:t>
      </w:r>
    </w:p>
    <w:p w14:paraId="7B10BC46"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Najczęściej Pracodawcy wnioskowali o kształcenie ustawiczne w ramach priorytetu nr 2,4 i 6.</w:t>
      </w:r>
    </w:p>
    <w:p w14:paraId="2E283DCE" w14:textId="77777777" w:rsidR="001E1446" w:rsidRPr="003F54CD" w:rsidRDefault="001E1446" w:rsidP="00E7785D">
      <w:pPr>
        <w:pStyle w:val="Akapitzlist"/>
        <w:numPr>
          <w:ilvl w:val="0"/>
          <w:numId w:val="95"/>
        </w:numPr>
        <w:spacing w:line="360" w:lineRule="auto"/>
        <w:jc w:val="both"/>
        <w:rPr>
          <w:rFonts w:ascii="Times New Roman" w:hAnsi="Times New Roman" w:cs="Times New Roman"/>
          <w:b/>
          <w:bCs/>
          <w:sz w:val="24"/>
          <w:szCs w:val="24"/>
          <w:u w:val="single"/>
        </w:rPr>
      </w:pPr>
      <w:r w:rsidRPr="003F54CD">
        <w:rPr>
          <w:rFonts w:ascii="Times New Roman" w:hAnsi="Times New Roman" w:cs="Times New Roman"/>
          <w:b/>
          <w:bCs/>
          <w:sz w:val="24"/>
          <w:szCs w:val="24"/>
          <w:u w:val="single"/>
        </w:rPr>
        <w:t>Rezerwy tzw. Pula Rady Rynku Pracy:</w:t>
      </w:r>
    </w:p>
    <w:p w14:paraId="69DD3F57" w14:textId="77777777" w:rsidR="001E1446" w:rsidRPr="003F54CD" w:rsidRDefault="001E1446" w:rsidP="00E7785D">
      <w:pPr>
        <w:pStyle w:val="Akapitzlist"/>
        <w:numPr>
          <w:ilvl w:val="0"/>
          <w:numId w:val="96"/>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a</w:t>
      </w:r>
      <w:r w:rsidRPr="003F54CD">
        <w:rPr>
          <w:rFonts w:ascii="Times New Roman" w:hAnsi="Times New Roman" w:cs="Times New Roman"/>
          <w:sz w:val="24"/>
          <w:szCs w:val="24"/>
        </w:rPr>
        <w:t xml:space="preserve"> –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3F54CD">
        <w:rPr>
          <w:rFonts w:ascii="Times New Roman" w:hAnsi="Times New Roman" w:cs="Times New Roman"/>
          <w:sz w:val="24"/>
          <w:szCs w:val="24"/>
        </w:rPr>
        <w:t>MRPiPS</w:t>
      </w:r>
      <w:proofErr w:type="spellEnd"/>
      <w:r w:rsidRPr="003F54CD">
        <w:rPr>
          <w:rFonts w:ascii="Times New Roman" w:hAnsi="Times New Roman" w:cs="Times New Roman"/>
          <w:sz w:val="24"/>
          <w:szCs w:val="24"/>
        </w:rPr>
        <w:t>;</w:t>
      </w:r>
    </w:p>
    <w:p w14:paraId="67D3E2FD" w14:textId="77777777" w:rsidR="001E1446" w:rsidRPr="003F54CD" w:rsidRDefault="001E1446" w:rsidP="00E7785D">
      <w:pPr>
        <w:pStyle w:val="Akapitzlist"/>
        <w:numPr>
          <w:ilvl w:val="0"/>
          <w:numId w:val="96"/>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b</w:t>
      </w:r>
      <w:r w:rsidRPr="003F54CD">
        <w:rPr>
          <w:rFonts w:ascii="Times New Roman" w:hAnsi="Times New Roman" w:cs="Times New Roman"/>
          <w:sz w:val="24"/>
          <w:szCs w:val="24"/>
        </w:rPr>
        <w:t xml:space="preserve"> – Wsparcie kształcenia ustawicznego osób z orzeczonym stopniem niepełnosprawności;</w:t>
      </w:r>
    </w:p>
    <w:p w14:paraId="46B803D0" w14:textId="1F667880" w:rsidR="001E1446" w:rsidRPr="003F54CD" w:rsidRDefault="001E1446" w:rsidP="00E7785D">
      <w:pPr>
        <w:pStyle w:val="Akapitzlist"/>
        <w:numPr>
          <w:ilvl w:val="0"/>
          <w:numId w:val="96"/>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c</w:t>
      </w:r>
      <w:r w:rsidRPr="003F54CD">
        <w:rPr>
          <w:rFonts w:ascii="Times New Roman" w:hAnsi="Times New Roman" w:cs="Times New Roman"/>
          <w:sz w:val="24"/>
          <w:szCs w:val="24"/>
        </w:rPr>
        <w:t xml:space="preserve"> – Wsparcie kształcenia ustawicznego osób, które mogą udokumentować wykonywanie przez co najmniej 15 lat prac w szczególnych warunkach lub</w:t>
      </w:r>
      <w:r w:rsidR="00D34BC4">
        <w:rPr>
          <w:rFonts w:ascii="Times New Roman" w:hAnsi="Times New Roman" w:cs="Times New Roman"/>
          <w:sz w:val="24"/>
          <w:szCs w:val="24"/>
        </w:rPr>
        <w:t> </w:t>
      </w:r>
      <w:r w:rsidRPr="003F54CD">
        <w:rPr>
          <w:rFonts w:ascii="Times New Roman" w:hAnsi="Times New Roman" w:cs="Times New Roman"/>
          <w:sz w:val="24"/>
          <w:szCs w:val="24"/>
        </w:rPr>
        <w:t xml:space="preserve"> o</w:t>
      </w:r>
      <w:r w:rsidR="003F54CD">
        <w:rPr>
          <w:rFonts w:ascii="Times New Roman" w:hAnsi="Times New Roman" w:cs="Times New Roman"/>
          <w:sz w:val="24"/>
          <w:szCs w:val="24"/>
        </w:rPr>
        <w:t> </w:t>
      </w:r>
      <w:r w:rsidRPr="003F54CD">
        <w:rPr>
          <w:rFonts w:ascii="Times New Roman" w:hAnsi="Times New Roman" w:cs="Times New Roman"/>
          <w:sz w:val="24"/>
          <w:szCs w:val="24"/>
        </w:rPr>
        <w:t xml:space="preserve"> szczególnym charakterze, a którym nie przysługuje prawo do emerytury pomostowej;</w:t>
      </w:r>
    </w:p>
    <w:p w14:paraId="1C771EBA" w14:textId="77777777" w:rsidR="001E1446" w:rsidRDefault="001E1446" w:rsidP="00E7785D">
      <w:pPr>
        <w:pStyle w:val="Akapitzlist"/>
        <w:numPr>
          <w:ilvl w:val="0"/>
          <w:numId w:val="96"/>
        </w:numPr>
        <w:spacing w:line="360" w:lineRule="auto"/>
        <w:jc w:val="both"/>
        <w:rPr>
          <w:rFonts w:ascii="Times New Roman" w:hAnsi="Times New Roman" w:cs="Times New Roman"/>
          <w:sz w:val="24"/>
          <w:szCs w:val="24"/>
        </w:rPr>
      </w:pPr>
      <w:r w:rsidRPr="003F54CD">
        <w:rPr>
          <w:rFonts w:ascii="Times New Roman" w:hAnsi="Times New Roman" w:cs="Times New Roman"/>
          <w:b/>
          <w:bCs/>
          <w:sz w:val="24"/>
          <w:szCs w:val="24"/>
        </w:rPr>
        <w:t>Priorytet d</w:t>
      </w:r>
      <w:r w:rsidRPr="003F54CD">
        <w:rPr>
          <w:rFonts w:ascii="Times New Roman" w:hAnsi="Times New Roman" w:cs="Times New Roman"/>
          <w:sz w:val="24"/>
          <w:szCs w:val="24"/>
        </w:rPr>
        <w:t xml:space="preserve"> – Wsparcie kształcenia ustawicznego w obszarach/branżach kluczowych dla rozwoju powiatu/województwa wskazanych w dokumentach strategicznych/planach rozwoju.</w:t>
      </w:r>
    </w:p>
    <w:p w14:paraId="4A8FCEF5" w14:textId="77777777" w:rsidR="00A620AC" w:rsidRPr="003F54CD" w:rsidRDefault="00A620AC" w:rsidP="00A620AC">
      <w:pPr>
        <w:pStyle w:val="Akapitzlist"/>
        <w:spacing w:line="360" w:lineRule="auto"/>
        <w:ind w:left="1070"/>
        <w:jc w:val="both"/>
        <w:rPr>
          <w:rFonts w:ascii="Times New Roman" w:hAnsi="Times New Roman" w:cs="Times New Roman"/>
          <w:sz w:val="24"/>
          <w:szCs w:val="24"/>
        </w:rPr>
      </w:pPr>
    </w:p>
    <w:p w14:paraId="2DB1B75B" w14:textId="77777777" w:rsidR="001E1446" w:rsidRPr="003F54CD" w:rsidRDefault="001E1446" w:rsidP="001E1446">
      <w:pPr>
        <w:spacing w:line="360" w:lineRule="auto"/>
        <w:jc w:val="both"/>
        <w:rPr>
          <w:rFonts w:ascii="Times New Roman" w:hAnsi="Times New Roman" w:cs="Times New Roman"/>
          <w:b/>
          <w:bCs/>
          <w:sz w:val="24"/>
          <w:szCs w:val="24"/>
          <w:u w:val="single"/>
        </w:rPr>
      </w:pPr>
      <w:r w:rsidRPr="003F54CD">
        <w:rPr>
          <w:rFonts w:ascii="Times New Roman" w:hAnsi="Times New Roman" w:cs="Times New Roman"/>
          <w:b/>
          <w:bCs/>
          <w:sz w:val="24"/>
          <w:szCs w:val="24"/>
          <w:u w:val="single"/>
        </w:rPr>
        <w:lastRenderedPageBreak/>
        <w:t>Na wniosek pracodawcy na podstawie umowy Starosta może przyznać środki z KFS:</w:t>
      </w:r>
    </w:p>
    <w:p w14:paraId="7FDA0439" w14:textId="1231C028" w:rsidR="001E1446" w:rsidRPr="003F54CD" w:rsidRDefault="001E1446" w:rsidP="00E7785D">
      <w:pPr>
        <w:pStyle w:val="Akapitzlist"/>
        <w:numPr>
          <w:ilvl w:val="0"/>
          <w:numId w:val="97"/>
        </w:numPr>
        <w:spacing w:line="360" w:lineRule="auto"/>
        <w:jc w:val="both"/>
        <w:rPr>
          <w:rFonts w:ascii="Times New Roman" w:hAnsi="Times New Roman" w:cs="Times New Roman"/>
          <w:sz w:val="24"/>
          <w:szCs w:val="24"/>
        </w:rPr>
      </w:pPr>
      <w:r w:rsidRPr="003F54CD">
        <w:rPr>
          <w:rFonts w:ascii="Times New Roman" w:hAnsi="Times New Roman" w:cs="Times New Roman"/>
          <w:sz w:val="24"/>
          <w:szCs w:val="24"/>
        </w:rPr>
        <w:t>w wysokości 80% kosztów kształcenia ustawicznego, nie więcej jednak niż 300% przeciętnego wynagrodzenia w danym roku na jednego uczestnika,</w:t>
      </w:r>
    </w:p>
    <w:p w14:paraId="69E0FE75" w14:textId="7A05548D" w:rsidR="001E1446" w:rsidRPr="003F54CD" w:rsidRDefault="001E1446" w:rsidP="00E7785D">
      <w:pPr>
        <w:pStyle w:val="Akapitzlist"/>
        <w:numPr>
          <w:ilvl w:val="0"/>
          <w:numId w:val="97"/>
        </w:numPr>
        <w:spacing w:line="360" w:lineRule="auto"/>
        <w:jc w:val="both"/>
        <w:rPr>
          <w:rFonts w:ascii="Times New Roman" w:hAnsi="Times New Roman" w:cs="Times New Roman"/>
          <w:sz w:val="24"/>
          <w:szCs w:val="24"/>
        </w:rPr>
      </w:pPr>
      <w:r w:rsidRPr="003F54CD">
        <w:rPr>
          <w:rFonts w:ascii="Times New Roman" w:hAnsi="Times New Roman" w:cs="Times New Roman"/>
          <w:sz w:val="24"/>
          <w:szCs w:val="24"/>
        </w:rPr>
        <w:t>w przypadku mikro przedsiębiorców w wysokości 100% nie więcej jednak niż 300% przeciętnego wynagrodzenia w danym roku na jednego uczestnika.</w:t>
      </w:r>
    </w:p>
    <w:p w14:paraId="3AE21B58"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W 2024 roku do Powiatowego Urzędu Pracy w Grójcu wpłynęło 189 wniosków pracodawców o przyznanie środków na kształcenie ustawiczne, z tego 165 wnioski w ramach limitu podstawowego oraz 24 wnioski w ramach rezerwy Rady Rynku Pracy.</w:t>
      </w:r>
    </w:p>
    <w:p w14:paraId="0F3FC6D4" w14:textId="4F657F66"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Pozytywnie rozpatrzono 108 wniosków, z czego 14 pracodawców zrezygnowało z dalszej realizacji wniosku. Podpisano 95 umów z pracodawcami, z czego 1 pracodawca zrezygnował z realizacji podpisanej umowy. </w:t>
      </w:r>
      <w:r w:rsidR="009D3BE7">
        <w:rPr>
          <w:rFonts w:ascii="Times New Roman" w:hAnsi="Times New Roman" w:cs="Times New Roman"/>
          <w:sz w:val="24"/>
          <w:szCs w:val="24"/>
        </w:rPr>
        <w:t xml:space="preserve">Ze wsparcia skorzystało </w:t>
      </w:r>
      <w:r w:rsidRPr="001E1446">
        <w:rPr>
          <w:rFonts w:ascii="Times New Roman" w:hAnsi="Times New Roman" w:cs="Times New Roman"/>
          <w:sz w:val="24"/>
          <w:szCs w:val="24"/>
        </w:rPr>
        <w:t>766 pracodawców i pracowników</w:t>
      </w:r>
      <w:r w:rsidR="009D3BE7">
        <w:rPr>
          <w:rFonts w:ascii="Times New Roman" w:hAnsi="Times New Roman" w:cs="Times New Roman"/>
          <w:sz w:val="24"/>
          <w:szCs w:val="24"/>
        </w:rPr>
        <w:t>.</w:t>
      </w:r>
    </w:p>
    <w:p w14:paraId="1CBB6DE9" w14:textId="77777777" w:rsidR="001E1446" w:rsidRDefault="001E1446" w:rsidP="001E1446">
      <w:pPr>
        <w:spacing w:line="360" w:lineRule="auto"/>
        <w:jc w:val="both"/>
        <w:rPr>
          <w:rFonts w:ascii="Times New Roman" w:hAnsi="Times New Roman" w:cs="Times New Roman"/>
          <w:b/>
          <w:bCs/>
          <w:sz w:val="24"/>
          <w:szCs w:val="24"/>
        </w:rPr>
      </w:pPr>
      <w:r w:rsidRPr="001E1446">
        <w:rPr>
          <w:rFonts w:ascii="Times New Roman" w:hAnsi="Times New Roman" w:cs="Times New Roman"/>
          <w:sz w:val="24"/>
          <w:szCs w:val="24"/>
        </w:rPr>
        <w:t xml:space="preserve">Na kształcenie ustawiczne pracodawców i pracowników wydatkowano </w:t>
      </w:r>
      <w:r w:rsidRPr="00D34BC4">
        <w:rPr>
          <w:rFonts w:ascii="Times New Roman" w:hAnsi="Times New Roman" w:cs="Times New Roman"/>
          <w:b/>
          <w:bCs/>
          <w:sz w:val="24"/>
          <w:szCs w:val="24"/>
        </w:rPr>
        <w:t>1 241 801,02 zł</w:t>
      </w:r>
      <w:r w:rsidRPr="001E1446">
        <w:rPr>
          <w:rFonts w:ascii="Times New Roman" w:hAnsi="Times New Roman" w:cs="Times New Roman"/>
          <w:sz w:val="24"/>
          <w:szCs w:val="24"/>
        </w:rPr>
        <w:t xml:space="preserve">, w tym </w:t>
      </w:r>
      <w:r w:rsidRPr="00D34BC4">
        <w:rPr>
          <w:rFonts w:ascii="Times New Roman" w:hAnsi="Times New Roman" w:cs="Times New Roman"/>
          <w:b/>
          <w:bCs/>
          <w:sz w:val="24"/>
          <w:szCs w:val="24"/>
        </w:rPr>
        <w:t>1 036 593,82 zł</w:t>
      </w:r>
      <w:r w:rsidRPr="001E1446">
        <w:rPr>
          <w:rFonts w:ascii="Times New Roman" w:hAnsi="Times New Roman" w:cs="Times New Roman"/>
          <w:sz w:val="24"/>
          <w:szCs w:val="24"/>
        </w:rPr>
        <w:t xml:space="preserve"> w ramach limitu podstawowego środków KFS oraz </w:t>
      </w:r>
      <w:r w:rsidRPr="00D34BC4">
        <w:rPr>
          <w:rFonts w:ascii="Times New Roman" w:hAnsi="Times New Roman" w:cs="Times New Roman"/>
          <w:b/>
          <w:bCs/>
          <w:sz w:val="24"/>
          <w:szCs w:val="24"/>
        </w:rPr>
        <w:t xml:space="preserve">205 207,20 zł </w:t>
      </w:r>
      <w:r w:rsidRPr="001E1446">
        <w:rPr>
          <w:rFonts w:ascii="Times New Roman" w:hAnsi="Times New Roman" w:cs="Times New Roman"/>
          <w:sz w:val="24"/>
          <w:szCs w:val="24"/>
        </w:rPr>
        <w:t xml:space="preserve">w ramach środków rezerwy KFS. Średni koszt kształcenia ustawicznego na jednego uczestnika wynosił </w:t>
      </w:r>
      <w:r w:rsidRPr="00D34BC4">
        <w:rPr>
          <w:rFonts w:ascii="Times New Roman" w:hAnsi="Times New Roman" w:cs="Times New Roman"/>
          <w:b/>
          <w:bCs/>
          <w:sz w:val="24"/>
          <w:szCs w:val="24"/>
        </w:rPr>
        <w:t>1 621,15 zł.</w:t>
      </w:r>
    </w:p>
    <w:p w14:paraId="7645B022" w14:textId="392986F0" w:rsidR="001E1446" w:rsidRPr="003F54CD" w:rsidRDefault="001E1446" w:rsidP="00EB4A30">
      <w:pPr>
        <w:spacing w:after="0" w:line="360" w:lineRule="auto"/>
        <w:jc w:val="both"/>
        <w:rPr>
          <w:rFonts w:ascii="Times New Roman" w:hAnsi="Times New Roman" w:cs="Times New Roman"/>
          <w:b/>
          <w:bCs/>
          <w:sz w:val="24"/>
          <w:szCs w:val="24"/>
        </w:rPr>
      </w:pPr>
      <w:r w:rsidRPr="003F54CD">
        <w:rPr>
          <w:rFonts w:ascii="Times New Roman" w:hAnsi="Times New Roman" w:cs="Times New Roman"/>
          <w:b/>
          <w:bCs/>
          <w:sz w:val="24"/>
          <w:szCs w:val="24"/>
        </w:rPr>
        <w:t>Wydatkowanie środków KFS z uwzględnieniem liczby przedsiębiorców oraz przeszkolonych pracowników</w:t>
      </w:r>
    </w:p>
    <w:tbl>
      <w:tblPr>
        <w:tblStyle w:val="Tabela-Siatka"/>
        <w:tblW w:w="0" w:type="auto"/>
        <w:tblLook w:val="04A0" w:firstRow="1" w:lastRow="0" w:firstColumn="1" w:lastColumn="0" w:noHBand="0" w:noVBand="1"/>
      </w:tblPr>
      <w:tblGrid>
        <w:gridCol w:w="3020"/>
        <w:gridCol w:w="2929"/>
        <w:gridCol w:w="3113"/>
      </w:tblGrid>
      <w:tr w:rsidR="001E1446" w:rsidRPr="001E1446" w14:paraId="3D4E3F8B" w14:textId="77777777" w:rsidTr="003F54CD">
        <w:tc>
          <w:tcPr>
            <w:tcW w:w="90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82F718"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LIMIT PODSTAWOWY</w:t>
            </w:r>
          </w:p>
        </w:tc>
      </w:tr>
      <w:tr w:rsidR="001E1446" w:rsidRPr="001E1446" w14:paraId="39A8D1E0" w14:textId="77777777" w:rsidTr="003F54CD">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E87994" w14:textId="77777777" w:rsidR="001E1446" w:rsidRPr="001E1446" w:rsidRDefault="001E1446" w:rsidP="003F54CD">
            <w:pPr>
              <w:spacing w:line="360" w:lineRule="auto"/>
              <w:jc w:val="center"/>
              <w:rPr>
                <w:rFonts w:ascii="Times New Roman" w:hAnsi="Times New Roman" w:cs="Times New Roman"/>
                <w:sz w:val="24"/>
                <w:szCs w:val="24"/>
              </w:rPr>
            </w:pPr>
          </w:p>
        </w:tc>
        <w:tc>
          <w:tcPr>
            <w:tcW w:w="292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8D2AE9"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liczba pracodawców (rozumianych jako podmioty gospodarcze, firmy) objętych wsparciem</w:t>
            </w:r>
          </w:p>
        </w:tc>
        <w:tc>
          <w:tcPr>
            <w:tcW w:w="31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B40821"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liczba przeszkolonych pracowników (w tym pracodawców rozumianych jako osoby korzystające ze wsparcia)</w:t>
            </w:r>
          </w:p>
        </w:tc>
      </w:tr>
      <w:tr w:rsidR="001E1446" w:rsidRPr="001E1446" w14:paraId="39DAC5BE"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8849D5"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przedsiębiorca zatrudniający do 9 pracowników</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85207C"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27</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C000E"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54</w:t>
            </w:r>
          </w:p>
        </w:tc>
      </w:tr>
      <w:tr w:rsidR="001E1446" w:rsidRPr="001E1446" w14:paraId="6316B1AE"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E0EDC1"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przedsiębiorca zatrudniający od 10 do 49 prac.</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DD5E4"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9</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337F7"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30</w:t>
            </w:r>
          </w:p>
        </w:tc>
      </w:tr>
      <w:tr w:rsidR="001E1446" w:rsidRPr="001E1446" w14:paraId="524EFB20"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AB4DD4"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lastRenderedPageBreak/>
              <w:t>przedsiębiorca zatrudniający powyżej 50 prac.</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5B440"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6</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0ED5E"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33</w:t>
            </w:r>
          </w:p>
        </w:tc>
      </w:tr>
      <w:tr w:rsidR="001E1446" w:rsidRPr="001E1446" w14:paraId="2B5CCCFC"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04DB82"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 xml:space="preserve">jednostki sektora fin. </w:t>
            </w:r>
            <w:proofErr w:type="spellStart"/>
            <w:r w:rsidRPr="003F54CD">
              <w:rPr>
                <w:rFonts w:ascii="Times New Roman" w:hAnsi="Times New Roman" w:cs="Times New Roman"/>
                <w:b/>
                <w:bCs/>
                <w:sz w:val="24"/>
                <w:szCs w:val="24"/>
              </w:rPr>
              <w:t>publ</w:t>
            </w:r>
            <w:proofErr w:type="spellEnd"/>
            <w:r w:rsidRPr="003F54CD">
              <w:rPr>
                <w:rFonts w:ascii="Times New Roman" w:hAnsi="Times New Roman" w:cs="Times New Roman"/>
                <w:b/>
                <w:bCs/>
                <w:sz w:val="24"/>
                <w:szCs w:val="24"/>
              </w:rPr>
              <w:t>.</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5DEBF"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36</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F1B08"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453</w:t>
            </w:r>
          </w:p>
        </w:tc>
      </w:tr>
      <w:tr w:rsidR="001E1446" w:rsidRPr="001E1446" w14:paraId="0927D2F1"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30B98A"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inni przedsiębiorcy</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A9C61"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E0663"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r>
      <w:tr w:rsidR="001E1446" w:rsidRPr="001E1446" w14:paraId="53C44960"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D42C42"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RAZEM</w:t>
            </w:r>
          </w:p>
        </w:tc>
        <w:tc>
          <w:tcPr>
            <w:tcW w:w="2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B2CF79"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78</w:t>
            </w:r>
          </w:p>
        </w:tc>
        <w:tc>
          <w:tcPr>
            <w:tcW w:w="31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CE1339"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570</w:t>
            </w:r>
          </w:p>
        </w:tc>
      </w:tr>
    </w:tbl>
    <w:p w14:paraId="3D064957" w14:textId="77777777" w:rsidR="00BC68A4" w:rsidRPr="001E1446" w:rsidRDefault="00BC68A4" w:rsidP="001E1446">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020"/>
        <w:gridCol w:w="2929"/>
        <w:gridCol w:w="3113"/>
      </w:tblGrid>
      <w:tr w:rsidR="001E1446" w:rsidRPr="001E1446" w14:paraId="0737FBE4" w14:textId="77777777" w:rsidTr="003F54CD">
        <w:tc>
          <w:tcPr>
            <w:tcW w:w="90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A6B344"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REZERWA</w:t>
            </w:r>
          </w:p>
        </w:tc>
      </w:tr>
      <w:tr w:rsidR="001E1446" w:rsidRPr="001E1446" w14:paraId="17766C8B" w14:textId="77777777" w:rsidTr="003F54CD">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C7188C" w14:textId="77777777" w:rsidR="001E1446" w:rsidRPr="001E1446" w:rsidRDefault="001E1446" w:rsidP="003F54CD">
            <w:pPr>
              <w:spacing w:line="360" w:lineRule="auto"/>
              <w:jc w:val="center"/>
              <w:rPr>
                <w:rFonts w:ascii="Times New Roman" w:hAnsi="Times New Roman" w:cs="Times New Roman"/>
                <w:sz w:val="24"/>
                <w:szCs w:val="24"/>
              </w:rPr>
            </w:pPr>
          </w:p>
        </w:tc>
        <w:tc>
          <w:tcPr>
            <w:tcW w:w="292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05679C"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liczba pracodawców (rozumianych jako podmioty gospodarcze, firmy) objętych wsparciem</w:t>
            </w:r>
          </w:p>
        </w:tc>
        <w:tc>
          <w:tcPr>
            <w:tcW w:w="31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64A0B8"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liczba przeszkolonych pracowników (w tym pracodawców rozumianych jako osoby korzystające ze wsparcia)</w:t>
            </w:r>
          </w:p>
        </w:tc>
      </w:tr>
      <w:tr w:rsidR="001E1446" w:rsidRPr="001E1446" w14:paraId="348EA945"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2EBEBA"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przedsiębiorca zatrudniający do 9 pracowników</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7C22E"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4</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14C09"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9</w:t>
            </w:r>
          </w:p>
        </w:tc>
      </w:tr>
      <w:tr w:rsidR="001E1446" w:rsidRPr="001E1446" w14:paraId="7C76CF36"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009827" w14:textId="77777777" w:rsidR="001E1446" w:rsidRPr="003F54CD" w:rsidRDefault="001E1446" w:rsidP="003F54CD">
            <w:pPr>
              <w:tabs>
                <w:tab w:val="left" w:pos="731"/>
                <w:tab w:val="left" w:pos="1695"/>
              </w:tabs>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przedsiębiorca zatrudniający od 10 do 49 prac.</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9F314"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EF0BF"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r>
      <w:tr w:rsidR="001E1446" w:rsidRPr="001E1446" w14:paraId="44F73F5F"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F84652"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przedsiębiorca zatrudniający powyżej 50 prac.</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EB3CB"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46444"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r>
      <w:tr w:rsidR="001E1446" w:rsidRPr="001E1446" w14:paraId="4ED471AD"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4701F7"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 xml:space="preserve">jednostki sektora fin. </w:t>
            </w:r>
            <w:proofErr w:type="spellStart"/>
            <w:r w:rsidRPr="003F54CD">
              <w:rPr>
                <w:rFonts w:ascii="Times New Roman" w:hAnsi="Times New Roman" w:cs="Times New Roman"/>
                <w:b/>
                <w:bCs/>
                <w:sz w:val="24"/>
                <w:szCs w:val="24"/>
              </w:rPr>
              <w:t>publ</w:t>
            </w:r>
            <w:proofErr w:type="spellEnd"/>
            <w:r w:rsidRPr="003F54CD">
              <w:rPr>
                <w:rFonts w:ascii="Times New Roman" w:hAnsi="Times New Roman" w:cs="Times New Roman"/>
                <w:b/>
                <w:bCs/>
                <w:sz w:val="24"/>
                <w:szCs w:val="24"/>
              </w:rPr>
              <w:t>.</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3547F"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13</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D57F8"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187</w:t>
            </w:r>
          </w:p>
        </w:tc>
      </w:tr>
      <w:tr w:rsidR="001E1446" w:rsidRPr="001E1446" w14:paraId="21C015F3" w14:textId="77777777" w:rsidTr="001E1446">
        <w:tc>
          <w:tcPr>
            <w:tcW w:w="30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19D69C"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inni przedsiębiorcy</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AF391"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ED3CC" w14:textId="77777777" w:rsidR="001E1446" w:rsidRPr="001E1446" w:rsidRDefault="001E1446" w:rsidP="003F54CD">
            <w:pPr>
              <w:spacing w:line="360" w:lineRule="auto"/>
              <w:jc w:val="center"/>
              <w:rPr>
                <w:rFonts w:ascii="Times New Roman" w:hAnsi="Times New Roman" w:cs="Times New Roman"/>
                <w:sz w:val="24"/>
                <w:szCs w:val="24"/>
              </w:rPr>
            </w:pPr>
            <w:r w:rsidRPr="001E1446">
              <w:rPr>
                <w:rFonts w:ascii="Times New Roman" w:hAnsi="Times New Roman" w:cs="Times New Roman"/>
                <w:sz w:val="24"/>
                <w:szCs w:val="24"/>
              </w:rPr>
              <w:t>0</w:t>
            </w:r>
          </w:p>
        </w:tc>
      </w:tr>
      <w:tr w:rsidR="001E1446" w:rsidRPr="001E1446" w14:paraId="1EC532D9" w14:textId="77777777" w:rsidTr="003F54CD">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16C0C6"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RAZEM</w:t>
            </w:r>
          </w:p>
        </w:tc>
        <w:tc>
          <w:tcPr>
            <w:tcW w:w="29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EE604B"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17</w:t>
            </w:r>
          </w:p>
        </w:tc>
        <w:tc>
          <w:tcPr>
            <w:tcW w:w="31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F0FA76" w14:textId="77777777" w:rsidR="001E1446" w:rsidRPr="003F54CD" w:rsidRDefault="001E1446" w:rsidP="003F54CD">
            <w:pPr>
              <w:spacing w:line="360" w:lineRule="auto"/>
              <w:jc w:val="center"/>
              <w:rPr>
                <w:rFonts w:ascii="Times New Roman" w:hAnsi="Times New Roman" w:cs="Times New Roman"/>
                <w:b/>
                <w:bCs/>
                <w:sz w:val="24"/>
                <w:szCs w:val="24"/>
              </w:rPr>
            </w:pPr>
            <w:r w:rsidRPr="003F54CD">
              <w:rPr>
                <w:rFonts w:ascii="Times New Roman" w:hAnsi="Times New Roman" w:cs="Times New Roman"/>
                <w:b/>
                <w:bCs/>
                <w:sz w:val="24"/>
                <w:szCs w:val="24"/>
              </w:rPr>
              <w:t>196</w:t>
            </w:r>
          </w:p>
        </w:tc>
      </w:tr>
    </w:tbl>
    <w:p w14:paraId="7C935EB7" w14:textId="77777777" w:rsidR="00A620AC" w:rsidRDefault="00A620AC" w:rsidP="00A620AC">
      <w:pPr>
        <w:pStyle w:val="Akapitzlist"/>
        <w:tabs>
          <w:tab w:val="left" w:pos="993"/>
        </w:tabs>
        <w:spacing w:before="240" w:line="360" w:lineRule="auto"/>
        <w:jc w:val="both"/>
        <w:rPr>
          <w:rFonts w:ascii="Times New Roman" w:hAnsi="Times New Roman" w:cs="Times New Roman"/>
          <w:b/>
          <w:bCs/>
          <w:sz w:val="24"/>
          <w:szCs w:val="24"/>
        </w:rPr>
      </w:pPr>
    </w:p>
    <w:p w14:paraId="56A2CC77" w14:textId="17ABF81D" w:rsidR="00EB4A30" w:rsidRPr="00A34F1B" w:rsidRDefault="001E1446" w:rsidP="00A34F1B">
      <w:pPr>
        <w:pStyle w:val="Akapitzlist"/>
        <w:numPr>
          <w:ilvl w:val="0"/>
          <w:numId w:val="2"/>
        </w:numPr>
        <w:tabs>
          <w:tab w:val="left" w:pos="993"/>
        </w:tabs>
        <w:spacing w:before="240" w:line="360" w:lineRule="auto"/>
        <w:jc w:val="both"/>
        <w:rPr>
          <w:rFonts w:ascii="Times New Roman" w:hAnsi="Times New Roman" w:cs="Times New Roman"/>
          <w:b/>
          <w:bCs/>
          <w:sz w:val="24"/>
          <w:szCs w:val="24"/>
        </w:rPr>
      </w:pPr>
      <w:r w:rsidRPr="00EB4A30">
        <w:rPr>
          <w:rFonts w:ascii="Times New Roman" w:hAnsi="Times New Roman" w:cs="Times New Roman"/>
          <w:b/>
          <w:bCs/>
          <w:sz w:val="24"/>
          <w:szCs w:val="24"/>
        </w:rPr>
        <w:t>Realizacja zadań finansowanych z PFRON</w:t>
      </w:r>
    </w:p>
    <w:p w14:paraId="7030D058" w14:textId="35385C62" w:rsidR="001E1446" w:rsidRPr="001E1446" w:rsidRDefault="001E1446" w:rsidP="00EB4A3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Zgodnie z art. 11 Ustawy z dnia 27 sierpnia 1997 r. o rehabilitacji zawodowej i społecznej oraz</w:t>
      </w:r>
      <w:r w:rsidR="00BC68A4">
        <w:rPr>
          <w:rFonts w:ascii="Times New Roman" w:hAnsi="Times New Roman" w:cs="Times New Roman"/>
          <w:sz w:val="24"/>
          <w:szCs w:val="24"/>
        </w:rPr>
        <w:t> </w:t>
      </w:r>
      <w:r w:rsidRPr="001E1446">
        <w:rPr>
          <w:rFonts w:ascii="Times New Roman" w:hAnsi="Times New Roman" w:cs="Times New Roman"/>
          <w:sz w:val="24"/>
          <w:szCs w:val="24"/>
        </w:rPr>
        <w:t xml:space="preserve"> zatrudnianiu osób niepełnosprawnych osoba niepełnosprawna zarejestrowana w PUP jako poszukująca pracy niepozostająca w zatrudnieniu ma prawo korzystać z usług lub instrumentów rynku pracy na zasadach określonych w ustawie o promocji zatrudnienia i instytucjach rynku pracy.</w:t>
      </w:r>
    </w:p>
    <w:p w14:paraId="1BB5A1C1"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lastRenderedPageBreak/>
        <w:t xml:space="preserve">W ramach przyznanych środków PFRON na 2024 rok Powiatowy Urząd Pracy w Grójcu dysponował kwotą 53 500,00 zł na realizację zadań z zakresu rehabilitacji zawodowej osób niepełnosprawnych. </w:t>
      </w:r>
    </w:p>
    <w:p w14:paraId="220B1E3D" w14:textId="79A6438E"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W ramach tej kwoty w roku 2024 zawarto 4 umowy w sprawie odbywania stażu dla 4 osób niepełnosprawnych zarejestrowanych w </w:t>
      </w:r>
      <w:r w:rsidR="009D3BE7">
        <w:rPr>
          <w:rFonts w:ascii="Times New Roman" w:hAnsi="Times New Roman" w:cs="Times New Roman"/>
          <w:sz w:val="24"/>
          <w:szCs w:val="24"/>
        </w:rPr>
        <w:t>P</w:t>
      </w:r>
      <w:r w:rsidRPr="001E1446">
        <w:rPr>
          <w:rFonts w:ascii="Times New Roman" w:hAnsi="Times New Roman" w:cs="Times New Roman"/>
          <w:sz w:val="24"/>
          <w:szCs w:val="24"/>
        </w:rPr>
        <w:t xml:space="preserve">owiatowym </w:t>
      </w:r>
      <w:r w:rsidR="009D3BE7">
        <w:rPr>
          <w:rFonts w:ascii="Times New Roman" w:hAnsi="Times New Roman" w:cs="Times New Roman"/>
          <w:sz w:val="24"/>
          <w:szCs w:val="24"/>
        </w:rPr>
        <w:t>U</w:t>
      </w:r>
      <w:r w:rsidRPr="001E1446">
        <w:rPr>
          <w:rFonts w:ascii="Times New Roman" w:hAnsi="Times New Roman" w:cs="Times New Roman"/>
          <w:sz w:val="24"/>
          <w:szCs w:val="24"/>
        </w:rPr>
        <w:t xml:space="preserve">rzędzie </w:t>
      </w:r>
      <w:r w:rsidR="009D3BE7">
        <w:rPr>
          <w:rFonts w:ascii="Times New Roman" w:hAnsi="Times New Roman" w:cs="Times New Roman"/>
          <w:sz w:val="24"/>
          <w:szCs w:val="24"/>
        </w:rPr>
        <w:t>P</w:t>
      </w:r>
      <w:r w:rsidRPr="001E1446">
        <w:rPr>
          <w:rFonts w:ascii="Times New Roman" w:hAnsi="Times New Roman" w:cs="Times New Roman"/>
          <w:sz w:val="24"/>
          <w:szCs w:val="24"/>
        </w:rPr>
        <w:t>racy jako poszukujących pracy niepozostających w zatrudnieniu.</w:t>
      </w:r>
    </w:p>
    <w:p w14:paraId="06A923A6" w14:textId="689B9312" w:rsidR="00EB4A30" w:rsidRPr="001E1446" w:rsidRDefault="001E1446" w:rsidP="00EB4A3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Po zakończeniu stażu 2 osoby zostały zatrudnione</w:t>
      </w:r>
      <w:r w:rsidR="009D3BE7">
        <w:rPr>
          <w:rFonts w:ascii="Times New Roman" w:hAnsi="Times New Roman" w:cs="Times New Roman"/>
          <w:sz w:val="24"/>
          <w:szCs w:val="24"/>
        </w:rPr>
        <w:t>.</w:t>
      </w:r>
      <w:r w:rsidRPr="001E1446">
        <w:rPr>
          <w:rFonts w:ascii="Times New Roman" w:hAnsi="Times New Roman" w:cs="Times New Roman"/>
          <w:sz w:val="24"/>
          <w:szCs w:val="24"/>
        </w:rPr>
        <w:t xml:space="preserve"> </w:t>
      </w:r>
      <w:r w:rsidR="009D3BE7">
        <w:rPr>
          <w:rFonts w:ascii="Times New Roman" w:hAnsi="Times New Roman" w:cs="Times New Roman"/>
          <w:sz w:val="24"/>
          <w:szCs w:val="24"/>
        </w:rPr>
        <w:t>Z</w:t>
      </w:r>
      <w:r w:rsidRPr="001E1446">
        <w:rPr>
          <w:rFonts w:ascii="Times New Roman" w:hAnsi="Times New Roman" w:cs="Times New Roman"/>
          <w:sz w:val="24"/>
          <w:szCs w:val="24"/>
        </w:rPr>
        <w:t>atem efektywność zatrudnieniowa w roku 2024 r. w ramach tej formy wsparcia wyniosła 50%.</w:t>
      </w:r>
    </w:p>
    <w:p w14:paraId="4437F5F4" w14:textId="1A5E1E35" w:rsidR="00EB4A30" w:rsidRPr="00A34F1B" w:rsidRDefault="001E1446" w:rsidP="00A34F1B">
      <w:pPr>
        <w:pStyle w:val="Akapitzlist"/>
        <w:numPr>
          <w:ilvl w:val="0"/>
          <w:numId w:val="2"/>
        </w:numPr>
        <w:tabs>
          <w:tab w:val="left" w:pos="993"/>
        </w:tabs>
        <w:spacing w:before="240" w:line="360" w:lineRule="auto"/>
        <w:jc w:val="both"/>
        <w:rPr>
          <w:rFonts w:ascii="Times New Roman" w:hAnsi="Times New Roman" w:cs="Times New Roman"/>
          <w:b/>
          <w:bCs/>
          <w:sz w:val="24"/>
          <w:szCs w:val="24"/>
        </w:rPr>
      </w:pPr>
      <w:r w:rsidRPr="00EB4A30">
        <w:rPr>
          <w:rFonts w:ascii="Times New Roman" w:hAnsi="Times New Roman" w:cs="Times New Roman"/>
          <w:b/>
          <w:bCs/>
          <w:sz w:val="24"/>
          <w:szCs w:val="24"/>
        </w:rPr>
        <w:t>Tarcza antykryzysowa</w:t>
      </w:r>
    </w:p>
    <w:p w14:paraId="485F0664" w14:textId="23A5F7D5" w:rsidR="001E1446" w:rsidRPr="001E1446" w:rsidRDefault="001E1446" w:rsidP="00EB4A3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Od 1 kwietnia 2020 r. w związku z zagrożeniami rozprzestrzeniania się zakażeń wirusem SARS COV-2 na podstawie ustawy z dnia 2 marca 2020 r. o szczególnych rozwiązaniach związanych z zapobieganiem, przeciwdziałaniem i zwalczaniem COVID – 19 (…) (Dz. U.</w:t>
      </w:r>
      <w:r w:rsidR="003F54CD">
        <w:rPr>
          <w:rFonts w:ascii="Times New Roman" w:hAnsi="Times New Roman" w:cs="Times New Roman"/>
          <w:sz w:val="24"/>
          <w:szCs w:val="24"/>
        </w:rPr>
        <w:t xml:space="preserve"> </w:t>
      </w:r>
      <w:r w:rsidRPr="001E1446">
        <w:rPr>
          <w:rFonts w:ascii="Times New Roman" w:hAnsi="Times New Roman" w:cs="Times New Roman"/>
          <w:sz w:val="24"/>
          <w:szCs w:val="24"/>
        </w:rPr>
        <w:t>z 2020 r. poz. 374 ze zm.) Urząd realizował instrumenty wspierające przedsiębiorców i organizacje pozarządowe.</w:t>
      </w:r>
    </w:p>
    <w:p w14:paraId="0084FB1B" w14:textId="77777777"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W roku 2024 prowadzono weryfikacje rozliczonych wniosków o przyznanie dofinansowania w ramach Tarczy Antykryzysowej. W trakcie kontroli ustalono, że część środków została wydatkowana niewłaściwie. Powodem nieprawidłowego wydatkowania środków w ramach Tarczy Antykryzysowej było m.in. nieutrzymanie stanowiska pracy, podwójne dofinasowanie składek ZUS, choroba pracownika, niezgodne z prawdą oświadczenie pracodawcy/przedsiębiorcy o niezaleganiu z opłacaniem składek na ZUS lub niezatrudnianiu pracowników. </w:t>
      </w:r>
    </w:p>
    <w:p w14:paraId="08A1E6F2" w14:textId="0981183A" w:rsidR="001E1446" w:rsidRPr="001E1446" w:rsidRDefault="001E1446" w:rsidP="001E1446">
      <w:pPr>
        <w:spacing w:line="360" w:lineRule="auto"/>
        <w:jc w:val="both"/>
        <w:rPr>
          <w:rFonts w:ascii="Times New Roman" w:hAnsi="Times New Roman" w:cs="Times New Roman"/>
          <w:sz w:val="24"/>
          <w:szCs w:val="24"/>
        </w:rPr>
      </w:pPr>
      <w:r w:rsidRPr="001E1446">
        <w:rPr>
          <w:rFonts w:ascii="Times New Roman" w:hAnsi="Times New Roman" w:cs="Times New Roman"/>
          <w:sz w:val="24"/>
          <w:szCs w:val="24"/>
        </w:rPr>
        <w:t xml:space="preserve">W następstwie powyższego </w:t>
      </w:r>
      <w:r w:rsidR="009D3BE7">
        <w:rPr>
          <w:rFonts w:ascii="Times New Roman" w:hAnsi="Times New Roman" w:cs="Times New Roman"/>
          <w:sz w:val="24"/>
          <w:szCs w:val="24"/>
        </w:rPr>
        <w:t>U</w:t>
      </w:r>
      <w:r w:rsidRPr="001E1446">
        <w:rPr>
          <w:rFonts w:ascii="Times New Roman" w:hAnsi="Times New Roman" w:cs="Times New Roman"/>
          <w:sz w:val="24"/>
          <w:szCs w:val="24"/>
        </w:rPr>
        <w:t xml:space="preserve">rząd wystosował wezwania do zwrotu do 7 podmiotów na łączną kwotę 85.475,41 zł, w tym do 4 na kwotę 65.975,41 zł w ramach dofinansowania części kosztów wynagrodzeń i składek ZUS dla </w:t>
      </w:r>
      <w:proofErr w:type="spellStart"/>
      <w:r w:rsidRPr="001E1446">
        <w:rPr>
          <w:rFonts w:ascii="Times New Roman" w:hAnsi="Times New Roman" w:cs="Times New Roman"/>
          <w:sz w:val="24"/>
          <w:szCs w:val="24"/>
        </w:rPr>
        <w:t>mikroprzedsiębiorców</w:t>
      </w:r>
      <w:proofErr w:type="spellEnd"/>
      <w:r w:rsidRPr="001E1446">
        <w:rPr>
          <w:rFonts w:ascii="Times New Roman" w:hAnsi="Times New Roman" w:cs="Times New Roman"/>
          <w:sz w:val="24"/>
          <w:szCs w:val="24"/>
        </w:rPr>
        <w:t xml:space="preserve"> – art. 15zzb ustawy o COVID – 19, do 3 na kwotę 19.500,00 zł w ramach dofinansowania części kosztów prowadzenia działalności gospodarczej dla przedsiębiorcy będącego osobą fizyczną</w:t>
      </w:r>
      <w:r w:rsidR="00543E59">
        <w:rPr>
          <w:rFonts w:ascii="Times New Roman" w:hAnsi="Times New Roman" w:cs="Times New Roman"/>
          <w:sz w:val="24"/>
          <w:szCs w:val="24"/>
        </w:rPr>
        <w:t xml:space="preserve"> </w:t>
      </w:r>
      <w:r w:rsidRPr="001E1446">
        <w:rPr>
          <w:rFonts w:ascii="Times New Roman" w:hAnsi="Times New Roman" w:cs="Times New Roman"/>
          <w:sz w:val="24"/>
          <w:szCs w:val="24"/>
        </w:rPr>
        <w:t>niezatrudniającą pracowników</w:t>
      </w:r>
      <w:r w:rsidR="00543E59">
        <w:rPr>
          <w:rFonts w:ascii="Times New Roman" w:hAnsi="Times New Roman" w:cs="Times New Roman"/>
          <w:sz w:val="24"/>
          <w:szCs w:val="24"/>
        </w:rPr>
        <w:t xml:space="preserve"> </w:t>
      </w:r>
      <w:r w:rsidRPr="001E1446">
        <w:rPr>
          <w:rFonts w:ascii="Times New Roman" w:hAnsi="Times New Roman" w:cs="Times New Roman"/>
          <w:sz w:val="24"/>
          <w:szCs w:val="24"/>
        </w:rPr>
        <w:t>– art. 15zzc ustawy o COVID – 19.</w:t>
      </w:r>
    </w:p>
    <w:p w14:paraId="3D3B7A02" w14:textId="3CA57EFA" w:rsidR="00FF32EF" w:rsidRDefault="001E1446" w:rsidP="00EB4A30">
      <w:pPr>
        <w:spacing w:after="0" w:line="360" w:lineRule="auto"/>
        <w:jc w:val="both"/>
        <w:rPr>
          <w:rFonts w:ascii="Times New Roman" w:hAnsi="Times New Roman" w:cs="Times New Roman"/>
          <w:sz w:val="24"/>
          <w:szCs w:val="24"/>
        </w:rPr>
      </w:pPr>
      <w:r w:rsidRPr="001E1446">
        <w:rPr>
          <w:rFonts w:ascii="Times New Roman" w:hAnsi="Times New Roman" w:cs="Times New Roman"/>
          <w:sz w:val="24"/>
          <w:szCs w:val="24"/>
        </w:rPr>
        <w:t>W 2024 roku zwrotu dokonało ogółem 7 podmiotów (w wyniku wezwań wystosowanych w</w:t>
      </w:r>
      <w:r w:rsidR="00BC68A4">
        <w:rPr>
          <w:rFonts w:ascii="Times New Roman" w:hAnsi="Times New Roman" w:cs="Times New Roman"/>
          <w:sz w:val="24"/>
          <w:szCs w:val="24"/>
        </w:rPr>
        <w:t> </w:t>
      </w:r>
      <w:r w:rsidRPr="001E1446">
        <w:rPr>
          <w:rFonts w:ascii="Times New Roman" w:hAnsi="Times New Roman" w:cs="Times New Roman"/>
          <w:sz w:val="24"/>
          <w:szCs w:val="24"/>
        </w:rPr>
        <w:t xml:space="preserve"> 2023 r. i 2024 r.) na łączną kwotę 113.232,89 zł w ramach dofinansowania części kosztów wynagrodzeń i składek ZUS dla </w:t>
      </w:r>
      <w:proofErr w:type="spellStart"/>
      <w:r w:rsidRPr="001E1446">
        <w:rPr>
          <w:rFonts w:ascii="Times New Roman" w:hAnsi="Times New Roman" w:cs="Times New Roman"/>
          <w:sz w:val="24"/>
          <w:szCs w:val="24"/>
        </w:rPr>
        <w:t>mikroprzedsiębiorców</w:t>
      </w:r>
      <w:proofErr w:type="spellEnd"/>
      <w:r w:rsidRPr="001E1446">
        <w:rPr>
          <w:rFonts w:ascii="Times New Roman" w:hAnsi="Times New Roman" w:cs="Times New Roman"/>
          <w:sz w:val="24"/>
          <w:szCs w:val="24"/>
        </w:rPr>
        <w:t>.</w:t>
      </w:r>
    </w:p>
    <w:p w14:paraId="26E16DA4" w14:textId="77777777" w:rsidR="00BA3613" w:rsidRPr="00BC68A4" w:rsidRDefault="00BA3613" w:rsidP="00EB4A30">
      <w:pPr>
        <w:spacing w:after="0" w:line="360" w:lineRule="auto"/>
        <w:jc w:val="both"/>
        <w:rPr>
          <w:rFonts w:ascii="Times New Roman" w:hAnsi="Times New Roman" w:cs="Times New Roman"/>
          <w:sz w:val="24"/>
          <w:szCs w:val="24"/>
        </w:rPr>
      </w:pPr>
    </w:p>
    <w:p w14:paraId="22B07BD0" w14:textId="061545CB" w:rsidR="00EB4A30" w:rsidRPr="00A34F1B" w:rsidRDefault="00B668A5" w:rsidP="00A34F1B">
      <w:pPr>
        <w:pStyle w:val="Akapitzlist"/>
        <w:numPr>
          <w:ilvl w:val="0"/>
          <w:numId w:val="2"/>
        </w:numPr>
        <w:spacing w:before="240" w:line="360" w:lineRule="auto"/>
        <w:jc w:val="both"/>
        <w:rPr>
          <w:rFonts w:ascii="Times New Roman" w:hAnsi="Times New Roman" w:cs="Times New Roman"/>
          <w:b/>
          <w:bCs/>
          <w:sz w:val="24"/>
          <w:szCs w:val="24"/>
        </w:rPr>
      </w:pPr>
      <w:r w:rsidRPr="00EB4A30">
        <w:rPr>
          <w:rFonts w:ascii="Times New Roman" w:hAnsi="Times New Roman" w:cs="Times New Roman"/>
          <w:b/>
          <w:bCs/>
          <w:sz w:val="24"/>
          <w:szCs w:val="24"/>
        </w:rPr>
        <w:lastRenderedPageBreak/>
        <w:t xml:space="preserve">Zezwolenia na pracę sezonową </w:t>
      </w:r>
    </w:p>
    <w:p w14:paraId="13354828" w14:textId="77777777" w:rsidR="00B668A5" w:rsidRPr="00B668A5" w:rsidRDefault="00B668A5" w:rsidP="00EB4A30">
      <w:pPr>
        <w:spacing w:after="0" w:line="360" w:lineRule="auto"/>
        <w:jc w:val="both"/>
        <w:rPr>
          <w:rFonts w:ascii="Times New Roman" w:hAnsi="Times New Roman" w:cs="Times New Roman"/>
          <w:sz w:val="24"/>
          <w:szCs w:val="24"/>
        </w:rPr>
      </w:pPr>
      <w:r w:rsidRPr="00B668A5">
        <w:rPr>
          <w:rFonts w:ascii="Times New Roman" w:hAnsi="Times New Roman" w:cs="Times New Roman"/>
          <w:sz w:val="24"/>
          <w:szCs w:val="24"/>
        </w:rPr>
        <w:t xml:space="preserve">Do Powiatowego Urzędu Pracy w Grójcu w 2024 r. wpłynęło  15 565  wniosków dotyczących pracy sezonowej cudzoziemca na terytorium Rzeczypospolitej Polskiej : </w:t>
      </w:r>
    </w:p>
    <w:p w14:paraId="7E1DE073" w14:textId="765AA514" w:rsidR="00B668A5" w:rsidRPr="00B668A5" w:rsidRDefault="00B668A5" w:rsidP="00E7785D">
      <w:pPr>
        <w:pStyle w:val="Akapitzlist"/>
        <w:numPr>
          <w:ilvl w:val="0"/>
          <w:numId w:val="99"/>
        </w:numPr>
        <w:spacing w:line="360" w:lineRule="auto"/>
        <w:jc w:val="both"/>
        <w:rPr>
          <w:rFonts w:ascii="Times New Roman" w:hAnsi="Times New Roman" w:cs="Times New Roman"/>
          <w:sz w:val="24"/>
          <w:szCs w:val="24"/>
        </w:rPr>
      </w:pPr>
      <w:r w:rsidRPr="00B668A5">
        <w:rPr>
          <w:rFonts w:ascii="Times New Roman" w:hAnsi="Times New Roman" w:cs="Times New Roman"/>
          <w:sz w:val="24"/>
          <w:szCs w:val="24"/>
        </w:rPr>
        <w:t>Wniosków w sprawie wydania zezwolenia na pracę sezonową cudzoziemca –</w:t>
      </w:r>
      <w:r w:rsidR="00A1481B">
        <w:rPr>
          <w:rFonts w:ascii="Times New Roman" w:hAnsi="Times New Roman" w:cs="Times New Roman"/>
          <w:sz w:val="24"/>
          <w:szCs w:val="24"/>
        </w:rPr>
        <w:t xml:space="preserve"> </w:t>
      </w:r>
      <w:r w:rsidRPr="00B668A5">
        <w:rPr>
          <w:rFonts w:ascii="Times New Roman" w:hAnsi="Times New Roman" w:cs="Times New Roman"/>
          <w:sz w:val="24"/>
          <w:szCs w:val="24"/>
        </w:rPr>
        <w:t>15 565</w:t>
      </w:r>
    </w:p>
    <w:p w14:paraId="5B388546" w14:textId="0E7BEFF2" w:rsidR="00B668A5" w:rsidRPr="00B668A5" w:rsidRDefault="00B668A5" w:rsidP="00E7785D">
      <w:pPr>
        <w:pStyle w:val="Akapitzlist"/>
        <w:numPr>
          <w:ilvl w:val="0"/>
          <w:numId w:val="99"/>
        </w:numPr>
        <w:spacing w:line="360" w:lineRule="auto"/>
        <w:jc w:val="both"/>
        <w:rPr>
          <w:rFonts w:ascii="Times New Roman" w:hAnsi="Times New Roman" w:cs="Times New Roman"/>
          <w:sz w:val="24"/>
          <w:szCs w:val="24"/>
        </w:rPr>
      </w:pPr>
      <w:r w:rsidRPr="00B668A5">
        <w:rPr>
          <w:rFonts w:ascii="Times New Roman" w:hAnsi="Times New Roman" w:cs="Times New Roman"/>
          <w:sz w:val="24"/>
          <w:szCs w:val="24"/>
        </w:rPr>
        <w:t>Wniosków w sprawie wydania przedłużenia zezwolenia na pracę sezonową –</w:t>
      </w:r>
      <w:r w:rsidR="00A1481B">
        <w:rPr>
          <w:rFonts w:ascii="Times New Roman" w:hAnsi="Times New Roman" w:cs="Times New Roman"/>
          <w:sz w:val="24"/>
          <w:szCs w:val="24"/>
        </w:rPr>
        <w:t xml:space="preserve"> </w:t>
      </w:r>
      <w:r w:rsidRPr="00B668A5">
        <w:rPr>
          <w:rFonts w:ascii="Times New Roman" w:hAnsi="Times New Roman" w:cs="Times New Roman"/>
          <w:sz w:val="24"/>
          <w:szCs w:val="24"/>
        </w:rPr>
        <w:t>392</w:t>
      </w:r>
    </w:p>
    <w:p w14:paraId="225DC50B" w14:textId="6FD417F0" w:rsidR="00B668A5" w:rsidRPr="00B668A5" w:rsidRDefault="00B668A5" w:rsidP="00E7785D">
      <w:pPr>
        <w:pStyle w:val="Akapitzlist"/>
        <w:numPr>
          <w:ilvl w:val="0"/>
          <w:numId w:val="99"/>
        </w:numPr>
        <w:spacing w:line="360" w:lineRule="auto"/>
        <w:jc w:val="both"/>
        <w:rPr>
          <w:rFonts w:ascii="Times New Roman" w:hAnsi="Times New Roman" w:cs="Times New Roman"/>
          <w:sz w:val="24"/>
          <w:szCs w:val="24"/>
        </w:rPr>
      </w:pPr>
      <w:r w:rsidRPr="00B668A5">
        <w:rPr>
          <w:rFonts w:ascii="Times New Roman" w:hAnsi="Times New Roman" w:cs="Times New Roman"/>
          <w:sz w:val="24"/>
          <w:szCs w:val="24"/>
        </w:rPr>
        <w:t>Oświadczeń o zgłoszeniu się cudzoziemca w celu wykonywania pracy sezonowej na</w:t>
      </w:r>
      <w:r>
        <w:rPr>
          <w:rFonts w:ascii="Times New Roman" w:hAnsi="Times New Roman" w:cs="Times New Roman"/>
          <w:sz w:val="24"/>
          <w:szCs w:val="24"/>
        </w:rPr>
        <w:t> </w:t>
      </w:r>
      <w:r w:rsidRPr="00B668A5">
        <w:rPr>
          <w:rFonts w:ascii="Times New Roman" w:hAnsi="Times New Roman" w:cs="Times New Roman"/>
          <w:sz w:val="24"/>
          <w:szCs w:val="24"/>
        </w:rPr>
        <w:t xml:space="preserve"> terytorium RP – 726</w:t>
      </w:r>
    </w:p>
    <w:p w14:paraId="025CFF15" w14:textId="2C90AF0C" w:rsidR="00B668A5" w:rsidRPr="00B668A5" w:rsidRDefault="00B668A5" w:rsidP="00B668A5">
      <w:pPr>
        <w:spacing w:line="360" w:lineRule="auto"/>
        <w:jc w:val="both"/>
        <w:rPr>
          <w:rFonts w:ascii="Times New Roman" w:hAnsi="Times New Roman" w:cs="Times New Roman"/>
          <w:sz w:val="24"/>
          <w:szCs w:val="24"/>
        </w:rPr>
      </w:pPr>
      <w:r w:rsidRPr="00B668A5">
        <w:rPr>
          <w:rFonts w:ascii="Times New Roman" w:hAnsi="Times New Roman" w:cs="Times New Roman"/>
          <w:sz w:val="24"/>
          <w:szCs w:val="24"/>
        </w:rPr>
        <w:t xml:space="preserve">Powiatowy Urząd </w:t>
      </w:r>
      <w:r w:rsidR="009D3BE7">
        <w:rPr>
          <w:rFonts w:ascii="Times New Roman" w:hAnsi="Times New Roman" w:cs="Times New Roman"/>
          <w:sz w:val="24"/>
          <w:szCs w:val="24"/>
        </w:rPr>
        <w:t>P</w:t>
      </w:r>
      <w:r w:rsidRPr="00B668A5">
        <w:rPr>
          <w:rFonts w:ascii="Times New Roman" w:hAnsi="Times New Roman" w:cs="Times New Roman"/>
          <w:sz w:val="24"/>
          <w:szCs w:val="24"/>
        </w:rPr>
        <w:t>racy wpisał do ewidencji 12 276 wniosków o wydanie zezwolenia na pracę sezonową cudzoziemca na terytorium Rzeczypospolitej Polskiej. 10 543 postępowania w sprawie wpisanych do ewidencji zaświadczeń</w:t>
      </w:r>
      <w:r w:rsidR="007631EC">
        <w:rPr>
          <w:rFonts w:ascii="Times New Roman" w:hAnsi="Times New Roman" w:cs="Times New Roman"/>
          <w:sz w:val="24"/>
          <w:szCs w:val="24"/>
        </w:rPr>
        <w:t xml:space="preserve"> </w:t>
      </w:r>
      <w:r w:rsidRPr="00B668A5">
        <w:rPr>
          <w:rFonts w:ascii="Times New Roman" w:hAnsi="Times New Roman" w:cs="Times New Roman"/>
          <w:sz w:val="24"/>
          <w:szCs w:val="24"/>
        </w:rPr>
        <w:t>zostało umorzone. Wydano</w:t>
      </w:r>
      <w:r>
        <w:rPr>
          <w:rFonts w:ascii="Times New Roman" w:hAnsi="Times New Roman" w:cs="Times New Roman"/>
          <w:sz w:val="24"/>
          <w:szCs w:val="24"/>
        </w:rPr>
        <w:t xml:space="preserve"> </w:t>
      </w:r>
      <w:r w:rsidRPr="00B668A5">
        <w:rPr>
          <w:rFonts w:ascii="Times New Roman" w:hAnsi="Times New Roman" w:cs="Times New Roman"/>
          <w:sz w:val="24"/>
          <w:szCs w:val="24"/>
        </w:rPr>
        <w:t>3 290 decyzji pozytywnych w sprawie zezwoleń na pracę sezonową cudzoziemca. Urząd odmówił wydania zezwolenia na pracę sezonową w 26 sprawach. Bez rozpoznania zostało 583</w:t>
      </w:r>
      <w:r w:rsidR="009D3BE7">
        <w:rPr>
          <w:rFonts w:ascii="Times New Roman" w:hAnsi="Times New Roman" w:cs="Times New Roman"/>
          <w:sz w:val="24"/>
          <w:szCs w:val="24"/>
        </w:rPr>
        <w:t xml:space="preserve"> wniosków.</w:t>
      </w:r>
    </w:p>
    <w:p w14:paraId="44B27210" w14:textId="49AF41E1" w:rsidR="00B668A5" w:rsidRPr="001A6670" w:rsidRDefault="00B668A5" w:rsidP="00EB4A30">
      <w:pPr>
        <w:spacing w:after="0" w:line="360" w:lineRule="auto"/>
        <w:jc w:val="both"/>
        <w:rPr>
          <w:rFonts w:ascii="Times New Roman" w:hAnsi="Times New Roman" w:cs="Times New Roman"/>
          <w:b/>
          <w:bCs/>
          <w:sz w:val="24"/>
          <w:szCs w:val="24"/>
        </w:rPr>
      </w:pPr>
      <w:r w:rsidRPr="00B668A5">
        <w:rPr>
          <w:rFonts w:ascii="Times New Roman" w:hAnsi="Times New Roman" w:cs="Times New Roman"/>
          <w:b/>
          <w:bCs/>
          <w:sz w:val="24"/>
          <w:szCs w:val="24"/>
        </w:rPr>
        <w:t xml:space="preserve">Wnioski o wydanie zezwolenia na pracę sezonową zarejestrowane zostały dla obywateli Państw: </w:t>
      </w:r>
    </w:p>
    <w:tbl>
      <w:tblPr>
        <w:tblStyle w:val="Tabela-Siatka1"/>
        <w:tblW w:w="9067" w:type="dxa"/>
        <w:tblLook w:val="04A0" w:firstRow="1" w:lastRow="0" w:firstColumn="1" w:lastColumn="0" w:noHBand="0" w:noVBand="1"/>
      </w:tblPr>
      <w:tblGrid>
        <w:gridCol w:w="988"/>
        <w:gridCol w:w="3962"/>
        <w:gridCol w:w="4117"/>
      </w:tblGrid>
      <w:tr w:rsidR="00B668A5" w:rsidRPr="00B668A5" w14:paraId="6316F808" w14:textId="77777777" w:rsidTr="00B668A5">
        <w:trPr>
          <w:trHeight w:val="785"/>
        </w:trPr>
        <w:tc>
          <w:tcPr>
            <w:tcW w:w="988" w:type="dxa"/>
            <w:shd w:val="clear" w:color="auto" w:fill="C5E0B3" w:themeFill="accent6" w:themeFillTint="66"/>
          </w:tcPr>
          <w:p w14:paraId="64700FEB" w14:textId="77777777" w:rsidR="00B668A5" w:rsidRPr="00B668A5" w:rsidRDefault="00B668A5" w:rsidP="00B668A5">
            <w:pPr>
              <w:spacing w:line="360" w:lineRule="auto"/>
              <w:jc w:val="center"/>
              <w:rPr>
                <w:rFonts w:ascii="Times New Roman" w:hAnsi="Times New Roman" w:cs="Times New Roman"/>
                <w:b/>
                <w:bCs/>
                <w:sz w:val="24"/>
                <w:szCs w:val="24"/>
              </w:rPr>
            </w:pPr>
          </w:p>
        </w:tc>
        <w:tc>
          <w:tcPr>
            <w:tcW w:w="8079" w:type="dxa"/>
            <w:gridSpan w:val="2"/>
            <w:shd w:val="clear" w:color="auto" w:fill="C5E0B3" w:themeFill="accent6" w:themeFillTint="66"/>
            <w:noWrap/>
            <w:hideMark/>
          </w:tcPr>
          <w:p w14:paraId="3A1F9AFD" w14:textId="497193F3" w:rsidR="00B668A5" w:rsidRPr="00B668A5" w:rsidRDefault="00B668A5" w:rsidP="00B668A5">
            <w:pPr>
              <w:spacing w:line="360" w:lineRule="auto"/>
              <w:jc w:val="center"/>
              <w:rPr>
                <w:rFonts w:ascii="Times New Roman" w:hAnsi="Times New Roman" w:cs="Times New Roman"/>
                <w:b/>
                <w:bCs/>
                <w:sz w:val="24"/>
                <w:szCs w:val="24"/>
              </w:rPr>
            </w:pPr>
            <w:r w:rsidRPr="00B668A5">
              <w:rPr>
                <w:rFonts w:ascii="Times New Roman" w:hAnsi="Times New Roman" w:cs="Times New Roman"/>
                <w:b/>
                <w:bCs/>
                <w:sz w:val="24"/>
                <w:szCs w:val="24"/>
              </w:rPr>
              <w:t>Narodowości Cudzoziemców dla których w roku 202</w:t>
            </w:r>
            <w:r w:rsidR="00543E59">
              <w:rPr>
                <w:rFonts w:ascii="Times New Roman" w:hAnsi="Times New Roman" w:cs="Times New Roman"/>
                <w:b/>
                <w:bCs/>
                <w:sz w:val="24"/>
                <w:szCs w:val="24"/>
              </w:rPr>
              <w:t>4</w:t>
            </w:r>
          </w:p>
          <w:p w14:paraId="6989B5F9" w14:textId="77777777" w:rsidR="00B668A5" w:rsidRPr="00B668A5" w:rsidRDefault="00B668A5" w:rsidP="00B668A5">
            <w:pPr>
              <w:spacing w:line="360" w:lineRule="auto"/>
              <w:jc w:val="center"/>
              <w:rPr>
                <w:rFonts w:ascii="Times New Roman" w:hAnsi="Times New Roman" w:cs="Times New Roman"/>
                <w:b/>
                <w:bCs/>
                <w:sz w:val="24"/>
                <w:szCs w:val="24"/>
              </w:rPr>
            </w:pPr>
            <w:r w:rsidRPr="00B668A5">
              <w:rPr>
                <w:rFonts w:ascii="Times New Roman" w:hAnsi="Times New Roman" w:cs="Times New Roman"/>
                <w:b/>
                <w:bCs/>
                <w:sz w:val="24"/>
                <w:szCs w:val="24"/>
              </w:rPr>
              <w:t>złożono wnioski o wydanie zezwolenia na pracę sezonową.</w:t>
            </w:r>
          </w:p>
        </w:tc>
      </w:tr>
      <w:tr w:rsidR="00B668A5" w:rsidRPr="00B668A5" w14:paraId="5505177A" w14:textId="77777777" w:rsidTr="00A1481B">
        <w:trPr>
          <w:trHeight w:val="203"/>
        </w:trPr>
        <w:tc>
          <w:tcPr>
            <w:tcW w:w="988" w:type="dxa"/>
            <w:shd w:val="clear" w:color="auto" w:fill="C5E0B3" w:themeFill="accent6" w:themeFillTint="66"/>
          </w:tcPr>
          <w:p w14:paraId="03363E4D" w14:textId="77777777" w:rsidR="00B668A5" w:rsidRPr="00B668A5" w:rsidRDefault="00B668A5" w:rsidP="00E7785D">
            <w:pPr>
              <w:numPr>
                <w:ilvl w:val="0"/>
                <w:numId w:val="100"/>
              </w:numPr>
              <w:spacing w:line="360" w:lineRule="auto"/>
              <w:jc w:val="center"/>
              <w:rPr>
                <w:rFonts w:ascii="Times New Roman" w:hAnsi="Times New Roman" w:cs="Times New Roman"/>
                <w:sz w:val="24"/>
                <w:szCs w:val="24"/>
              </w:rPr>
            </w:pPr>
          </w:p>
        </w:tc>
        <w:tc>
          <w:tcPr>
            <w:tcW w:w="3962" w:type="dxa"/>
            <w:shd w:val="clear" w:color="auto" w:fill="E2EFD9" w:themeFill="accent6" w:themeFillTint="33"/>
            <w:noWrap/>
            <w:hideMark/>
          </w:tcPr>
          <w:p w14:paraId="5300B8F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Ukraina</w:t>
            </w:r>
          </w:p>
        </w:tc>
        <w:tc>
          <w:tcPr>
            <w:tcW w:w="4117" w:type="dxa"/>
            <w:noWrap/>
            <w:hideMark/>
          </w:tcPr>
          <w:p w14:paraId="5DC4768E" w14:textId="4B86214A"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8</w:t>
            </w:r>
            <w:r>
              <w:rPr>
                <w:rFonts w:ascii="Times New Roman" w:hAnsi="Times New Roman" w:cs="Times New Roman"/>
                <w:sz w:val="24"/>
                <w:szCs w:val="24"/>
              </w:rPr>
              <w:t xml:space="preserve"> </w:t>
            </w:r>
            <w:r w:rsidRPr="00B668A5">
              <w:rPr>
                <w:rFonts w:ascii="Times New Roman" w:hAnsi="Times New Roman" w:cs="Times New Roman"/>
                <w:sz w:val="24"/>
                <w:szCs w:val="24"/>
              </w:rPr>
              <w:t>667</w:t>
            </w:r>
          </w:p>
        </w:tc>
      </w:tr>
      <w:tr w:rsidR="00B668A5" w:rsidRPr="00B668A5" w14:paraId="37FBBF22" w14:textId="77777777" w:rsidTr="00A1481B">
        <w:trPr>
          <w:trHeight w:val="203"/>
        </w:trPr>
        <w:tc>
          <w:tcPr>
            <w:tcW w:w="988" w:type="dxa"/>
            <w:shd w:val="clear" w:color="auto" w:fill="C5E0B3" w:themeFill="accent6" w:themeFillTint="66"/>
          </w:tcPr>
          <w:p w14:paraId="3F6280C2"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0F2595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Indie</w:t>
            </w:r>
          </w:p>
        </w:tc>
        <w:tc>
          <w:tcPr>
            <w:tcW w:w="4117" w:type="dxa"/>
            <w:noWrap/>
            <w:hideMark/>
          </w:tcPr>
          <w:p w14:paraId="2C5AF1D2" w14:textId="73B7FA4F"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r>
              <w:rPr>
                <w:rFonts w:ascii="Times New Roman" w:hAnsi="Times New Roman" w:cs="Times New Roman"/>
                <w:sz w:val="24"/>
                <w:szCs w:val="24"/>
              </w:rPr>
              <w:t xml:space="preserve"> </w:t>
            </w:r>
            <w:r w:rsidRPr="00B668A5">
              <w:rPr>
                <w:rFonts w:ascii="Times New Roman" w:hAnsi="Times New Roman" w:cs="Times New Roman"/>
                <w:sz w:val="24"/>
                <w:szCs w:val="24"/>
              </w:rPr>
              <w:t>410</w:t>
            </w:r>
          </w:p>
        </w:tc>
      </w:tr>
      <w:tr w:rsidR="00B668A5" w:rsidRPr="00B668A5" w14:paraId="2A148528" w14:textId="77777777" w:rsidTr="00A1481B">
        <w:trPr>
          <w:trHeight w:val="203"/>
        </w:trPr>
        <w:tc>
          <w:tcPr>
            <w:tcW w:w="988" w:type="dxa"/>
            <w:shd w:val="clear" w:color="auto" w:fill="C5E0B3" w:themeFill="accent6" w:themeFillTint="66"/>
          </w:tcPr>
          <w:p w14:paraId="4FE05DE2"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D7E7B7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Nepal</w:t>
            </w:r>
          </w:p>
        </w:tc>
        <w:tc>
          <w:tcPr>
            <w:tcW w:w="4117" w:type="dxa"/>
            <w:noWrap/>
            <w:hideMark/>
          </w:tcPr>
          <w:p w14:paraId="285398AA" w14:textId="740A8E26"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r>
              <w:rPr>
                <w:rFonts w:ascii="Times New Roman" w:hAnsi="Times New Roman" w:cs="Times New Roman"/>
                <w:sz w:val="24"/>
                <w:szCs w:val="24"/>
              </w:rPr>
              <w:t xml:space="preserve"> </w:t>
            </w:r>
            <w:r w:rsidRPr="00B668A5">
              <w:rPr>
                <w:rFonts w:ascii="Times New Roman" w:hAnsi="Times New Roman" w:cs="Times New Roman"/>
                <w:sz w:val="24"/>
                <w:szCs w:val="24"/>
              </w:rPr>
              <w:t>172</w:t>
            </w:r>
          </w:p>
        </w:tc>
      </w:tr>
      <w:tr w:rsidR="00B668A5" w:rsidRPr="00B668A5" w14:paraId="1CDF5BBF" w14:textId="77777777" w:rsidTr="00A1481B">
        <w:trPr>
          <w:trHeight w:val="203"/>
        </w:trPr>
        <w:tc>
          <w:tcPr>
            <w:tcW w:w="988" w:type="dxa"/>
            <w:shd w:val="clear" w:color="auto" w:fill="C5E0B3" w:themeFill="accent6" w:themeFillTint="66"/>
          </w:tcPr>
          <w:p w14:paraId="70450960"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23858A6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Pakistan</w:t>
            </w:r>
          </w:p>
        </w:tc>
        <w:tc>
          <w:tcPr>
            <w:tcW w:w="4117" w:type="dxa"/>
            <w:noWrap/>
            <w:hideMark/>
          </w:tcPr>
          <w:p w14:paraId="551B8C39"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544</w:t>
            </w:r>
          </w:p>
        </w:tc>
      </w:tr>
      <w:tr w:rsidR="00B668A5" w:rsidRPr="00B668A5" w14:paraId="6321B7F0" w14:textId="77777777" w:rsidTr="00A1481B">
        <w:trPr>
          <w:trHeight w:val="203"/>
        </w:trPr>
        <w:tc>
          <w:tcPr>
            <w:tcW w:w="988" w:type="dxa"/>
            <w:shd w:val="clear" w:color="auto" w:fill="C5E0B3" w:themeFill="accent6" w:themeFillTint="66"/>
          </w:tcPr>
          <w:p w14:paraId="3FCF7D96"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611BD1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Zimbabwe</w:t>
            </w:r>
          </w:p>
        </w:tc>
        <w:tc>
          <w:tcPr>
            <w:tcW w:w="4117" w:type="dxa"/>
            <w:noWrap/>
            <w:hideMark/>
          </w:tcPr>
          <w:p w14:paraId="419097F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345</w:t>
            </w:r>
          </w:p>
        </w:tc>
      </w:tr>
      <w:tr w:rsidR="00B668A5" w:rsidRPr="00B668A5" w14:paraId="654E5515" w14:textId="77777777" w:rsidTr="00A1481B">
        <w:trPr>
          <w:trHeight w:val="203"/>
        </w:trPr>
        <w:tc>
          <w:tcPr>
            <w:tcW w:w="988" w:type="dxa"/>
            <w:shd w:val="clear" w:color="auto" w:fill="C5E0B3" w:themeFill="accent6" w:themeFillTint="66"/>
          </w:tcPr>
          <w:p w14:paraId="1F9A65A8"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13A8DF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Bangladesz</w:t>
            </w:r>
          </w:p>
        </w:tc>
        <w:tc>
          <w:tcPr>
            <w:tcW w:w="4117" w:type="dxa"/>
            <w:noWrap/>
            <w:hideMark/>
          </w:tcPr>
          <w:p w14:paraId="3E65DFF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309</w:t>
            </w:r>
          </w:p>
        </w:tc>
      </w:tr>
      <w:tr w:rsidR="00B668A5" w:rsidRPr="00B668A5" w14:paraId="711B85B4" w14:textId="77777777" w:rsidTr="00A1481B">
        <w:trPr>
          <w:trHeight w:val="203"/>
        </w:trPr>
        <w:tc>
          <w:tcPr>
            <w:tcW w:w="988" w:type="dxa"/>
            <w:shd w:val="clear" w:color="auto" w:fill="C5E0B3" w:themeFill="accent6" w:themeFillTint="66"/>
          </w:tcPr>
          <w:p w14:paraId="0922F514"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D20A9B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Turcja</w:t>
            </w:r>
          </w:p>
        </w:tc>
        <w:tc>
          <w:tcPr>
            <w:tcW w:w="4117" w:type="dxa"/>
            <w:noWrap/>
            <w:hideMark/>
          </w:tcPr>
          <w:p w14:paraId="091B2307"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303</w:t>
            </w:r>
          </w:p>
        </w:tc>
      </w:tr>
      <w:tr w:rsidR="00B668A5" w:rsidRPr="00B668A5" w14:paraId="4F7534E2" w14:textId="77777777" w:rsidTr="00A1481B">
        <w:trPr>
          <w:trHeight w:val="203"/>
        </w:trPr>
        <w:tc>
          <w:tcPr>
            <w:tcW w:w="988" w:type="dxa"/>
            <w:shd w:val="clear" w:color="auto" w:fill="C5E0B3" w:themeFill="accent6" w:themeFillTint="66"/>
          </w:tcPr>
          <w:p w14:paraId="47E53324"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EE7C38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Kazachstan</w:t>
            </w:r>
          </w:p>
        </w:tc>
        <w:tc>
          <w:tcPr>
            <w:tcW w:w="4117" w:type="dxa"/>
            <w:noWrap/>
            <w:hideMark/>
          </w:tcPr>
          <w:p w14:paraId="5C449E2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299</w:t>
            </w:r>
          </w:p>
        </w:tc>
      </w:tr>
      <w:tr w:rsidR="00B668A5" w:rsidRPr="00B668A5" w14:paraId="55C34740" w14:textId="77777777" w:rsidTr="00A1481B">
        <w:trPr>
          <w:trHeight w:val="203"/>
        </w:trPr>
        <w:tc>
          <w:tcPr>
            <w:tcW w:w="988" w:type="dxa"/>
            <w:shd w:val="clear" w:color="auto" w:fill="C5E0B3" w:themeFill="accent6" w:themeFillTint="66"/>
          </w:tcPr>
          <w:p w14:paraId="5E7AAAB3"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22F384BF"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Filipiny</w:t>
            </w:r>
          </w:p>
        </w:tc>
        <w:tc>
          <w:tcPr>
            <w:tcW w:w="4117" w:type="dxa"/>
            <w:noWrap/>
            <w:hideMark/>
          </w:tcPr>
          <w:p w14:paraId="7338668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269</w:t>
            </w:r>
          </w:p>
        </w:tc>
      </w:tr>
      <w:tr w:rsidR="00B668A5" w:rsidRPr="00B668A5" w14:paraId="47FAB93B" w14:textId="77777777" w:rsidTr="00A1481B">
        <w:trPr>
          <w:trHeight w:val="203"/>
        </w:trPr>
        <w:tc>
          <w:tcPr>
            <w:tcW w:w="988" w:type="dxa"/>
            <w:shd w:val="clear" w:color="auto" w:fill="C5E0B3" w:themeFill="accent6" w:themeFillTint="66"/>
          </w:tcPr>
          <w:p w14:paraId="3F915138"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4E5AB8F"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Uzbekistan</w:t>
            </w:r>
          </w:p>
        </w:tc>
        <w:tc>
          <w:tcPr>
            <w:tcW w:w="4117" w:type="dxa"/>
            <w:noWrap/>
            <w:hideMark/>
          </w:tcPr>
          <w:p w14:paraId="39F35B1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162</w:t>
            </w:r>
          </w:p>
        </w:tc>
      </w:tr>
      <w:tr w:rsidR="00B668A5" w:rsidRPr="00B668A5" w14:paraId="4C29B09B" w14:textId="77777777" w:rsidTr="00A1481B">
        <w:trPr>
          <w:trHeight w:val="203"/>
        </w:trPr>
        <w:tc>
          <w:tcPr>
            <w:tcW w:w="988" w:type="dxa"/>
            <w:shd w:val="clear" w:color="auto" w:fill="C5E0B3" w:themeFill="accent6" w:themeFillTint="66"/>
          </w:tcPr>
          <w:p w14:paraId="78A0DC87"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E392DE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Rwanda</w:t>
            </w:r>
          </w:p>
        </w:tc>
        <w:tc>
          <w:tcPr>
            <w:tcW w:w="4117" w:type="dxa"/>
            <w:noWrap/>
            <w:hideMark/>
          </w:tcPr>
          <w:p w14:paraId="02A3420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160</w:t>
            </w:r>
          </w:p>
        </w:tc>
      </w:tr>
      <w:tr w:rsidR="00B668A5" w:rsidRPr="00B668A5" w14:paraId="5FB0B772" w14:textId="77777777" w:rsidTr="00A1481B">
        <w:trPr>
          <w:trHeight w:val="203"/>
        </w:trPr>
        <w:tc>
          <w:tcPr>
            <w:tcW w:w="988" w:type="dxa"/>
            <w:shd w:val="clear" w:color="auto" w:fill="C5E0B3" w:themeFill="accent6" w:themeFillTint="66"/>
          </w:tcPr>
          <w:p w14:paraId="766919E0"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912A8F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Nigeria</w:t>
            </w:r>
          </w:p>
        </w:tc>
        <w:tc>
          <w:tcPr>
            <w:tcW w:w="4117" w:type="dxa"/>
            <w:noWrap/>
            <w:hideMark/>
          </w:tcPr>
          <w:p w14:paraId="1BE9496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145</w:t>
            </w:r>
          </w:p>
        </w:tc>
      </w:tr>
      <w:tr w:rsidR="00B668A5" w:rsidRPr="00B668A5" w14:paraId="0BDFD48D" w14:textId="77777777" w:rsidTr="00A1481B">
        <w:trPr>
          <w:trHeight w:val="203"/>
        </w:trPr>
        <w:tc>
          <w:tcPr>
            <w:tcW w:w="988" w:type="dxa"/>
            <w:shd w:val="clear" w:color="auto" w:fill="C5E0B3" w:themeFill="accent6" w:themeFillTint="66"/>
          </w:tcPr>
          <w:p w14:paraId="197A8CDF"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D7B158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Kenia</w:t>
            </w:r>
          </w:p>
        </w:tc>
        <w:tc>
          <w:tcPr>
            <w:tcW w:w="4117" w:type="dxa"/>
            <w:noWrap/>
            <w:hideMark/>
          </w:tcPr>
          <w:p w14:paraId="45F6106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113</w:t>
            </w:r>
          </w:p>
        </w:tc>
      </w:tr>
      <w:tr w:rsidR="00B668A5" w:rsidRPr="00B668A5" w14:paraId="378F0636" w14:textId="77777777" w:rsidTr="00A1481B">
        <w:trPr>
          <w:trHeight w:val="203"/>
        </w:trPr>
        <w:tc>
          <w:tcPr>
            <w:tcW w:w="988" w:type="dxa"/>
            <w:shd w:val="clear" w:color="auto" w:fill="C5E0B3" w:themeFill="accent6" w:themeFillTint="66"/>
          </w:tcPr>
          <w:p w14:paraId="24E9E13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B72CDF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Kirgistan</w:t>
            </w:r>
          </w:p>
        </w:tc>
        <w:tc>
          <w:tcPr>
            <w:tcW w:w="4117" w:type="dxa"/>
            <w:noWrap/>
            <w:hideMark/>
          </w:tcPr>
          <w:p w14:paraId="3E53FFF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111</w:t>
            </w:r>
          </w:p>
        </w:tc>
      </w:tr>
      <w:tr w:rsidR="00B668A5" w:rsidRPr="00B668A5" w14:paraId="7C793252" w14:textId="77777777" w:rsidTr="00A1481B">
        <w:trPr>
          <w:trHeight w:val="203"/>
        </w:trPr>
        <w:tc>
          <w:tcPr>
            <w:tcW w:w="988" w:type="dxa"/>
            <w:shd w:val="clear" w:color="auto" w:fill="C5E0B3" w:themeFill="accent6" w:themeFillTint="66"/>
          </w:tcPr>
          <w:p w14:paraId="04EE25E7"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F30D20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Kamerun</w:t>
            </w:r>
          </w:p>
        </w:tc>
        <w:tc>
          <w:tcPr>
            <w:tcW w:w="4117" w:type="dxa"/>
            <w:noWrap/>
            <w:hideMark/>
          </w:tcPr>
          <w:p w14:paraId="4EF7335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104</w:t>
            </w:r>
          </w:p>
        </w:tc>
      </w:tr>
      <w:tr w:rsidR="00B668A5" w:rsidRPr="00B668A5" w14:paraId="5A385E48" w14:textId="77777777" w:rsidTr="00A1481B">
        <w:trPr>
          <w:trHeight w:val="203"/>
        </w:trPr>
        <w:tc>
          <w:tcPr>
            <w:tcW w:w="988" w:type="dxa"/>
            <w:shd w:val="clear" w:color="auto" w:fill="C5E0B3" w:themeFill="accent6" w:themeFillTint="66"/>
          </w:tcPr>
          <w:p w14:paraId="508C69F3"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5C97A5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Ghana</w:t>
            </w:r>
          </w:p>
        </w:tc>
        <w:tc>
          <w:tcPr>
            <w:tcW w:w="4117" w:type="dxa"/>
            <w:noWrap/>
            <w:hideMark/>
          </w:tcPr>
          <w:p w14:paraId="0D6797D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91</w:t>
            </w:r>
          </w:p>
        </w:tc>
      </w:tr>
      <w:tr w:rsidR="00B668A5" w:rsidRPr="00B668A5" w14:paraId="2B214FB4" w14:textId="77777777" w:rsidTr="00A1481B">
        <w:trPr>
          <w:trHeight w:val="203"/>
        </w:trPr>
        <w:tc>
          <w:tcPr>
            <w:tcW w:w="988" w:type="dxa"/>
            <w:shd w:val="clear" w:color="auto" w:fill="C5E0B3" w:themeFill="accent6" w:themeFillTint="66"/>
          </w:tcPr>
          <w:p w14:paraId="3F85C7D3"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A4FB11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Sri Lanka</w:t>
            </w:r>
          </w:p>
        </w:tc>
        <w:tc>
          <w:tcPr>
            <w:tcW w:w="4117" w:type="dxa"/>
            <w:noWrap/>
            <w:hideMark/>
          </w:tcPr>
          <w:p w14:paraId="2E486A43"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87</w:t>
            </w:r>
          </w:p>
        </w:tc>
      </w:tr>
      <w:tr w:rsidR="00B668A5" w:rsidRPr="00B668A5" w14:paraId="2EF8D98E" w14:textId="77777777" w:rsidTr="00A1481B">
        <w:trPr>
          <w:trHeight w:val="203"/>
        </w:trPr>
        <w:tc>
          <w:tcPr>
            <w:tcW w:w="988" w:type="dxa"/>
            <w:shd w:val="clear" w:color="auto" w:fill="C5E0B3" w:themeFill="accent6" w:themeFillTint="66"/>
          </w:tcPr>
          <w:p w14:paraId="37FB6B2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34BA5C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Egipt</w:t>
            </w:r>
          </w:p>
        </w:tc>
        <w:tc>
          <w:tcPr>
            <w:tcW w:w="4117" w:type="dxa"/>
            <w:noWrap/>
            <w:hideMark/>
          </w:tcPr>
          <w:p w14:paraId="48242DA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83</w:t>
            </w:r>
          </w:p>
        </w:tc>
      </w:tr>
      <w:tr w:rsidR="00B668A5" w:rsidRPr="00B668A5" w14:paraId="47638C01" w14:textId="77777777" w:rsidTr="00A1481B">
        <w:trPr>
          <w:trHeight w:val="203"/>
        </w:trPr>
        <w:tc>
          <w:tcPr>
            <w:tcW w:w="988" w:type="dxa"/>
            <w:shd w:val="clear" w:color="auto" w:fill="C5E0B3" w:themeFill="accent6" w:themeFillTint="66"/>
          </w:tcPr>
          <w:p w14:paraId="1BBEEDA9"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6B0346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Burundi</w:t>
            </w:r>
          </w:p>
        </w:tc>
        <w:tc>
          <w:tcPr>
            <w:tcW w:w="4117" w:type="dxa"/>
            <w:noWrap/>
            <w:hideMark/>
          </w:tcPr>
          <w:p w14:paraId="30D71C4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82</w:t>
            </w:r>
          </w:p>
        </w:tc>
      </w:tr>
      <w:tr w:rsidR="00B668A5" w:rsidRPr="00B668A5" w14:paraId="6BFBFF57" w14:textId="77777777" w:rsidTr="00A1481B">
        <w:trPr>
          <w:trHeight w:val="203"/>
        </w:trPr>
        <w:tc>
          <w:tcPr>
            <w:tcW w:w="988" w:type="dxa"/>
            <w:shd w:val="clear" w:color="auto" w:fill="C5E0B3" w:themeFill="accent6" w:themeFillTint="66"/>
          </w:tcPr>
          <w:p w14:paraId="50FEEA83"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E778FD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Tadżykistan</w:t>
            </w:r>
          </w:p>
        </w:tc>
        <w:tc>
          <w:tcPr>
            <w:tcW w:w="4117" w:type="dxa"/>
            <w:noWrap/>
            <w:hideMark/>
          </w:tcPr>
          <w:p w14:paraId="2BD6D6D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80</w:t>
            </w:r>
          </w:p>
        </w:tc>
      </w:tr>
      <w:tr w:rsidR="00B668A5" w:rsidRPr="00B668A5" w14:paraId="700B21C3" w14:textId="77777777" w:rsidTr="00A1481B">
        <w:trPr>
          <w:trHeight w:val="203"/>
        </w:trPr>
        <w:tc>
          <w:tcPr>
            <w:tcW w:w="988" w:type="dxa"/>
            <w:shd w:val="clear" w:color="auto" w:fill="C5E0B3" w:themeFill="accent6" w:themeFillTint="66"/>
          </w:tcPr>
          <w:p w14:paraId="3D7FB0A1"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6A7EC6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Kolumbia</w:t>
            </w:r>
          </w:p>
        </w:tc>
        <w:tc>
          <w:tcPr>
            <w:tcW w:w="4117" w:type="dxa"/>
            <w:noWrap/>
            <w:hideMark/>
          </w:tcPr>
          <w:p w14:paraId="5325E69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75</w:t>
            </w:r>
          </w:p>
        </w:tc>
      </w:tr>
      <w:tr w:rsidR="00B668A5" w:rsidRPr="00B668A5" w14:paraId="44890EA5" w14:textId="77777777" w:rsidTr="00A1481B">
        <w:trPr>
          <w:trHeight w:val="203"/>
        </w:trPr>
        <w:tc>
          <w:tcPr>
            <w:tcW w:w="988" w:type="dxa"/>
            <w:shd w:val="clear" w:color="auto" w:fill="C5E0B3" w:themeFill="accent6" w:themeFillTint="66"/>
          </w:tcPr>
          <w:p w14:paraId="761B34EA"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CC9F79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Maroko</w:t>
            </w:r>
          </w:p>
        </w:tc>
        <w:tc>
          <w:tcPr>
            <w:tcW w:w="4117" w:type="dxa"/>
            <w:noWrap/>
            <w:hideMark/>
          </w:tcPr>
          <w:p w14:paraId="3B2CE63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73</w:t>
            </w:r>
          </w:p>
        </w:tc>
      </w:tr>
      <w:tr w:rsidR="00B668A5" w:rsidRPr="00B668A5" w14:paraId="1AD42272" w14:textId="77777777" w:rsidTr="00A1481B">
        <w:trPr>
          <w:trHeight w:val="203"/>
        </w:trPr>
        <w:tc>
          <w:tcPr>
            <w:tcW w:w="988" w:type="dxa"/>
            <w:shd w:val="clear" w:color="auto" w:fill="C5E0B3" w:themeFill="accent6" w:themeFillTint="66"/>
          </w:tcPr>
          <w:p w14:paraId="5903A608"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7C0575C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Senegal</w:t>
            </w:r>
          </w:p>
        </w:tc>
        <w:tc>
          <w:tcPr>
            <w:tcW w:w="4117" w:type="dxa"/>
            <w:noWrap/>
            <w:hideMark/>
          </w:tcPr>
          <w:p w14:paraId="7884D45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73</w:t>
            </w:r>
          </w:p>
        </w:tc>
      </w:tr>
      <w:tr w:rsidR="00B668A5" w:rsidRPr="00B668A5" w14:paraId="157F344E" w14:textId="77777777" w:rsidTr="00A1481B">
        <w:trPr>
          <w:trHeight w:val="203"/>
        </w:trPr>
        <w:tc>
          <w:tcPr>
            <w:tcW w:w="988" w:type="dxa"/>
            <w:shd w:val="clear" w:color="auto" w:fill="C5E0B3" w:themeFill="accent6" w:themeFillTint="66"/>
          </w:tcPr>
          <w:p w14:paraId="573A3279"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EAF3B99"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Białoruś</w:t>
            </w:r>
          </w:p>
        </w:tc>
        <w:tc>
          <w:tcPr>
            <w:tcW w:w="4117" w:type="dxa"/>
            <w:noWrap/>
            <w:hideMark/>
          </w:tcPr>
          <w:p w14:paraId="538E4F26"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61</w:t>
            </w:r>
          </w:p>
        </w:tc>
      </w:tr>
      <w:tr w:rsidR="00B668A5" w:rsidRPr="00B668A5" w14:paraId="6BD6BD7B" w14:textId="77777777" w:rsidTr="00A1481B">
        <w:trPr>
          <w:trHeight w:val="203"/>
        </w:trPr>
        <w:tc>
          <w:tcPr>
            <w:tcW w:w="988" w:type="dxa"/>
            <w:shd w:val="clear" w:color="auto" w:fill="C5E0B3" w:themeFill="accent6" w:themeFillTint="66"/>
          </w:tcPr>
          <w:p w14:paraId="4C066376"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2C22788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Tanzania</w:t>
            </w:r>
          </w:p>
        </w:tc>
        <w:tc>
          <w:tcPr>
            <w:tcW w:w="4117" w:type="dxa"/>
            <w:noWrap/>
            <w:hideMark/>
          </w:tcPr>
          <w:p w14:paraId="417620D7"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57</w:t>
            </w:r>
          </w:p>
        </w:tc>
      </w:tr>
      <w:tr w:rsidR="00B668A5" w:rsidRPr="00B668A5" w14:paraId="70358217" w14:textId="77777777" w:rsidTr="00A1481B">
        <w:trPr>
          <w:trHeight w:val="203"/>
        </w:trPr>
        <w:tc>
          <w:tcPr>
            <w:tcW w:w="988" w:type="dxa"/>
            <w:shd w:val="clear" w:color="auto" w:fill="C5E0B3" w:themeFill="accent6" w:themeFillTint="66"/>
          </w:tcPr>
          <w:p w14:paraId="28300EAC"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6AFA10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Uganda</w:t>
            </w:r>
          </w:p>
        </w:tc>
        <w:tc>
          <w:tcPr>
            <w:tcW w:w="4117" w:type="dxa"/>
            <w:noWrap/>
            <w:hideMark/>
          </w:tcPr>
          <w:p w14:paraId="2AC2048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51</w:t>
            </w:r>
          </w:p>
        </w:tc>
      </w:tr>
      <w:tr w:rsidR="00B668A5" w:rsidRPr="00B668A5" w14:paraId="39391AA3" w14:textId="77777777" w:rsidTr="00A1481B">
        <w:trPr>
          <w:trHeight w:val="203"/>
        </w:trPr>
        <w:tc>
          <w:tcPr>
            <w:tcW w:w="988" w:type="dxa"/>
            <w:shd w:val="clear" w:color="auto" w:fill="C5E0B3" w:themeFill="accent6" w:themeFillTint="66"/>
          </w:tcPr>
          <w:p w14:paraId="4FCCA9A3"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7994A0A9"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Azerbejdżan</w:t>
            </w:r>
          </w:p>
        </w:tc>
        <w:tc>
          <w:tcPr>
            <w:tcW w:w="4117" w:type="dxa"/>
            <w:noWrap/>
            <w:hideMark/>
          </w:tcPr>
          <w:p w14:paraId="55E47A6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48</w:t>
            </w:r>
          </w:p>
        </w:tc>
      </w:tr>
      <w:tr w:rsidR="00B668A5" w:rsidRPr="00B668A5" w14:paraId="5B58CCDF" w14:textId="77777777" w:rsidTr="00A1481B">
        <w:trPr>
          <w:trHeight w:val="203"/>
        </w:trPr>
        <w:tc>
          <w:tcPr>
            <w:tcW w:w="988" w:type="dxa"/>
            <w:shd w:val="clear" w:color="auto" w:fill="C5E0B3" w:themeFill="accent6" w:themeFillTint="66"/>
          </w:tcPr>
          <w:p w14:paraId="5EBFA8CB"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79BB5BD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Wietnam</w:t>
            </w:r>
          </w:p>
        </w:tc>
        <w:tc>
          <w:tcPr>
            <w:tcW w:w="4117" w:type="dxa"/>
            <w:noWrap/>
            <w:hideMark/>
          </w:tcPr>
          <w:p w14:paraId="23BE6C9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48</w:t>
            </w:r>
          </w:p>
        </w:tc>
      </w:tr>
      <w:tr w:rsidR="00B668A5" w:rsidRPr="00B668A5" w14:paraId="6E7EF91C" w14:textId="77777777" w:rsidTr="00A1481B">
        <w:trPr>
          <w:trHeight w:val="203"/>
        </w:trPr>
        <w:tc>
          <w:tcPr>
            <w:tcW w:w="988" w:type="dxa"/>
            <w:shd w:val="clear" w:color="auto" w:fill="C5E0B3" w:themeFill="accent6" w:themeFillTint="66"/>
          </w:tcPr>
          <w:p w14:paraId="78B8760D"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795D84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Gruzja</w:t>
            </w:r>
          </w:p>
        </w:tc>
        <w:tc>
          <w:tcPr>
            <w:tcW w:w="4117" w:type="dxa"/>
            <w:noWrap/>
            <w:hideMark/>
          </w:tcPr>
          <w:p w14:paraId="2A96992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45</w:t>
            </w:r>
          </w:p>
        </w:tc>
      </w:tr>
      <w:tr w:rsidR="00B668A5" w:rsidRPr="00B668A5" w14:paraId="2EF43B53" w14:textId="77777777" w:rsidTr="00A1481B">
        <w:trPr>
          <w:trHeight w:val="203"/>
        </w:trPr>
        <w:tc>
          <w:tcPr>
            <w:tcW w:w="988" w:type="dxa"/>
            <w:shd w:val="clear" w:color="auto" w:fill="C5E0B3" w:themeFill="accent6" w:themeFillTint="66"/>
          </w:tcPr>
          <w:p w14:paraId="182795F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1B1FDA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Tunezja</w:t>
            </w:r>
          </w:p>
        </w:tc>
        <w:tc>
          <w:tcPr>
            <w:tcW w:w="4117" w:type="dxa"/>
            <w:noWrap/>
            <w:hideMark/>
          </w:tcPr>
          <w:p w14:paraId="645BC07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45</w:t>
            </w:r>
          </w:p>
        </w:tc>
      </w:tr>
      <w:tr w:rsidR="00B668A5" w:rsidRPr="00B668A5" w14:paraId="16B79247" w14:textId="77777777" w:rsidTr="00A1481B">
        <w:trPr>
          <w:trHeight w:val="203"/>
        </w:trPr>
        <w:tc>
          <w:tcPr>
            <w:tcW w:w="988" w:type="dxa"/>
            <w:shd w:val="clear" w:color="auto" w:fill="C5E0B3" w:themeFill="accent6" w:themeFillTint="66"/>
          </w:tcPr>
          <w:p w14:paraId="6A94B6AB"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6309DF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Chiny</w:t>
            </w:r>
          </w:p>
        </w:tc>
        <w:tc>
          <w:tcPr>
            <w:tcW w:w="4117" w:type="dxa"/>
            <w:noWrap/>
            <w:hideMark/>
          </w:tcPr>
          <w:p w14:paraId="72287FB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36</w:t>
            </w:r>
          </w:p>
        </w:tc>
      </w:tr>
      <w:tr w:rsidR="00B668A5" w:rsidRPr="00B668A5" w14:paraId="16A01BD5" w14:textId="77777777" w:rsidTr="00A1481B">
        <w:trPr>
          <w:trHeight w:val="203"/>
        </w:trPr>
        <w:tc>
          <w:tcPr>
            <w:tcW w:w="988" w:type="dxa"/>
            <w:shd w:val="clear" w:color="auto" w:fill="C5E0B3" w:themeFill="accent6" w:themeFillTint="66"/>
          </w:tcPr>
          <w:p w14:paraId="1B7373B4"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72A85E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Somalia</w:t>
            </w:r>
          </w:p>
        </w:tc>
        <w:tc>
          <w:tcPr>
            <w:tcW w:w="4117" w:type="dxa"/>
            <w:noWrap/>
            <w:hideMark/>
          </w:tcPr>
          <w:p w14:paraId="75609E26"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35</w:t>
            </w:r>
          </w:p>
        </w:tc>
      </w:tr>
      <w:tr w:rsidR="00B668A5" w:rsidRPr="00B668A5" w14:paraId="0C943E8F" w14:textId="77777777" w:rsidTr="00A1481B">
        <w:trPr>
          <w:trHeight w:val="203"/>
        </w:trPr>
        <w:tc>
          <w:tcPr>
            <w:tcW w:w="988" w:type="dxa"/>
            <w:shd w:val="clear" w:color="auto" w:fill="C5E0B3" w:themeFill="accent6" w:themeFillTint="66"/>
          </w:tcPr>
          <w:p w14:paraId="17586FF5"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6CBB89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Kongo</w:t>
            </w:r>
          </w:p>
        </w:tc>
        <w:tc>
          <w:tcPr>
            <w:tcW w:w="4117" w:type="dxa"/>
            <w:noWrap/>
            <w:hideMark/>
          </w:tcPr>
          <w:p w14:paraId="407611C3"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33</w:t>
            </w:r>
          </w:p>
        </w:tc>
      </w:tr>
      <w:tr w:rsidR="00B668A5" w:rsidRPr="00B668A5" w14:paraId="444EAF38" w14:textId="77777777" w:rsidTr="00A1481B">
        <w:trPr>
          <w:trHeight w:val="203"/>
        </w:trPr>
        <w:tc>
          <w:tcPr>
            <w:tcW w:w="988" w:type="dxa"/>
            <w:shd w:val="clear" w:color="auto" w:fill="C5E0B3" w:themeFill="accent6" w:themeFillTint="66"/>
          </w:tcPr>
          <w:p w14:paraId="2E30A9D3"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BEFCE2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Etiopia</w:t>
            </w:r>
          </w:p>
        </w:tc>
        <w:tc>
          <w:tcPr>
            <w:tcW w:w="4117" w:type="dxa"/>
            <w:noWrap/>
            <w:hideMark/>
          </w:tcPr>
          <w:p w14:paraId="59C3B6F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27</w:t>
            </w:r>
          </w:p>
        </w:tc>
      </w:tr>
      <w:tr w:rsidR="00B668A5" w:rsidRPr="00B668A5" w14:paraId="350E29E3" w14:textId="77777777" w:rsidTr="00A1481B">
        <w:trPr>
          <w:trHeight w:val="203"/>
        </w:trPr>
        <w:tc>
          <w:tcPr>
            <w:tcW w:w="988" w:type="dxa"/>
            <w:shd w:val="clear" w:color="auto" w:fill="C5E0B3" w:themeFill="accent6" w:themeFillTint="66"/>
          </w:tcPr>
          <w:p w14:paraId="19A4C57F"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1395DE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Turkmenistan</w:t>
            </w:r>
          </w:p>
        </w:tc>
        <w:tc>
          <w:tcPr>
            <w:tcW w:w="4117" w:type="dxa"/>
            <w:noWrap/>
            <w:hideMark/>
          </w:tcPr>
          <w:p w14:paraId="70D4F6D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26</w:t>
            </w:r>
          </w:p>
        </w:tc>
      </w:tr>
      <w:tr w:rsidR="00B668A5" w:rsidRPr="00B668A5" w14:paraId="31FB3700" w14:textId="77777777" w:rsidTr="00A1481B">
        <w:trPr>
          <w:trHeight w:val="203"/>
        </w:trPr>
        <w:tc>
          <w:tcPr>
            <w:tcW w:w="988" w:type="dxa"/>
            <w:shd w:val="clear" w:color="auto" w:fill="C5E0B3" w:themeFill="accent6" w:themeFillTint="66"/>
          </w:tcPr>
          <w:p w14:paraId="7B69C181"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23315C1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Gambia</w:t>
            </w:r>
          </w:p>
        </w:tc>
        <w:tc>
          <w:tcPr>
            <w:tcW w:w="4117" w:type="dxa"/>
            <w:noWrap/>
            <w:hideMark/>
          </w:tcPr>
          <w:p w14:paraId="37A78DE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21</w:t>
            </w:r>
          </w:p>
        </w:tc>
      </w:tr>
      <w:tr w:rsidR="00B668A5" w:rsidRPr="00B668A5" w14:paraId="49369476" w14:textId="77777777" w:rsidTr="00A1481B">
        <w:trPr>
          <w:trHeight w:val="203"/>
        </w:trPr>
        <w:tc>
          <w:tcPr>
            <w:tcW w:w="988" w:type="dxa"/>
            <w:shd w:val="clear" w:color="auto" w:fill="C5E0B3" w:themeFill="accent6" w:themeFillTint="66"/>
          </w:tcPr>
          <w:p w14:paraId="0D79C64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3B966DF"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Mołdawia</w:t>
            </w:r>
          </w:p>
        </w:tc>
        <w:tc>
          <w:tcPr>
            <w:tcW w:w="4117" w:type="dxa"/>
            <w:noWrap/>
            <w:hideMark/>
          </w:tcPr>
          <w:p w14:paraId="4AAC25E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20</w:t>
            </w:r>
          </w:p>
        </w:tc>
      </w:tr>
      <w:tr w:rsidR="00B668A5" w:rsidRPr="00B668A5" w14:paraId="063BF0F7" w14:textId="77777777" w:rsidTr="00A1481B">
        <w:trPr>
          <w:trHeight w:val="203"/>
        </w:trPr>
        <w:tc>
          <w:tcPr>
            <w:tcW w:w="988" w:type="dxa"/>
            <w:shd w:val="clear" w:color="auto" w:fill="C5E0B3" w:themeFill="accent6" w:themeFillTint="66"/>
          </w:tcPr>
          <w:p w14:paraId="4DEA5DA4"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3173033"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Gwinea</w:t>
            </w:r>
          </w:p>
        </w:tc>
        <w:tc>
          <w:tcPr>
            <w:tcW w:w="4117" w:type="dxa"/>
            <w:noWrap/>
            <w:hideMark/>
          </w:tcPr>
          <w:p w14:paraId="1BA0E34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19</w:t>
            </w:r>
          </w:p>
        </w:tc>
      </w:tr>
      <w:tr w:rsidR="00B668A5" w:rsidRPr="00B668A5" w14:paraId="272AFBE0" w14:textId="77777777" w:rsidTr="00A1481B">
        <w:trPr>
          <w:trHeight w:val="203"/>
        </w:trPr>
        <w:tc>
          <w:tcPr>
            <w:tcW w:w="988" w:type="dxa"/>
            <w:shd w:val="clear" w:color="auto" w:fill="C5E0B3" w:themeFill="accent6" w:themeFillTint="66"/>
          </w:tcPr>
          <w:p w14:paraId="4497E2DC"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1E6F56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Boliwia</w:t>
            </w:r>
          </w:p>
        </w:tc>
        <w:tc>
          <w:tcPr>
            <w:tcW w:w="4117" w:type="dxa"/>
            <w:noWrap/>
            <w:hideMark/>
          </w:tcPr>
          <w:p w14:paraId="646238D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18</w:t>
            </w:r>
          </w:p>
        </w:tc>
      </w:tr>
      <w:tr w:rsidR="00B668A5" w:rsidRPr="00B668A5" w14:paraId="70B25236" w14:textId="77777777" w:rsidTr="00A1481B">
        <w:trPr>
          <w:trHeight w:val="203"/>
        </w:trPr>
        <w:tc>
          <w:tcPr>
            <w:tcW w:w="988" w:type="dxa"/>
            <w:shd w:val="clear" w:color="auto" w:fill="C5E0B3" w:themeFill="accent6" w:themeFillTint="66"/>
          </w:tcPr>
          <w:p w14:paraId="370D9891"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FA2C48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Mali</w:t>
            </w:r>
          </w:p>
        </w:tc>
        <w:tc>
          <w:tcPr>
            <w:tcW w:w="4117" w:type="dxa"/>
            <w:noWrap/>
            <w:hideMark/>
          </w:tcPr>
          <w:p w14:paraId="42592377"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18</w:t>
            </w:r>
          </w:p>
        </w:tc>
      </w:tr>
      <w:tr w:rsidR="00B668A5" w:rsidRPr="00B668A5" w14:paraId="76125A7F" w14:textId="77777777" w:rsidTr="00A1481B">
        <w:trPr>
          <w:trHeight w:val="203"/>
        </w:trPr>
        <w:tc>
          <w:tcPr>
            <w:tcW w:w="988" w:type="dxa"/>
            <w:shd w:val="clear" w:color="auto" w:fill="C5E0B3" w:themeFill="accent6" w:themeFillTint="66"/>
          </w:tcPr>
          <w:p w14:paraId="0408D47C"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1CC5E0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Algieria</w:t>
            </w:r>
          </w:p>
        </w:tc>
        <w:tc>
          <w:tcPr>
            <w:tcW w:w="4117" w:type="dxa"/>
            <w:noWrap/>
            <w:hideMark/>
          </w:tcPr>
          <w:p w14:paraId="78412416"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17</w:t>
            </w:r>
          </w:p>
        </w:tc>
      </w:tr>
      <w:tr w:rsidR="00B668A5" w:rsidRPr="00B668A5" w14:paraId="331BBF92" w14:textId="77777777" w:rsidTr="00A1481B">
        <w:trPr>
          <w:trHeight w:val="203"/>
        </w:trPr>
        <w:tc>
          <w:tcPr>
            <w:tcW w:w="988" w:type="dxa"/>
            <w:shd w:val="clear" w:color="auto" w:fill="C5E0B3" w:themeFill="accent6" w:themeFillTint="66"/>
          </w:tcPr>
          <w:p w14:paraId="3926B9B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DB06E6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Afganistan</w:t>
            </w:r>
          </w:p>
        </w:tc>
        <w:tc>
          <w:tcPr>
            <w:tcW w:w="4117" w:type="dxa"/>
            <w:noWrap/>
            <w:hideMark/>
          </w:tcPr>
          <w:p w14:paraId="1487A6E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16</w:t>
            </w:r>
          </w:p>
        </w:tc>
      </w:tr>
      <w:tr w:rsidR="00B668A5" w:rsidRPr="00B668A5" w14:paraId="3AB5A850" w14:textId="77777777" w:rsidTr="00A1481B">
        <w:trPr>
          <w:trHeight w:val="203"/>
        </w:trPr>
        <w:tc>
          <w:tcPr>
            <w:tcW w:w="988" w:type="dxa"/>
            <w:shd w:val="clear" w:color="auto" w:fill="C5E0B3" w:themeFill="accent6" w:themeFillTint="66"/>
          </w:tcPr>
          <w:p w14:paraId="4A9105FA"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89F1BA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Demokratyczna Republika Konga</w:t>
            </w:r>
          </w:p>
        </w:tc>
        <w:tc>
          <w:tcPr>
            <w:tcW w:w="4117" w:type="dxa"/>
            <w:noWrap/>
            <w:hideMark/>
          </w:tcPr>
          <w:p w14:paraId="4AF52C69"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16</w:t>
            </w:r>
          </w:p>
        </w:tc>
      </w:tr>
      <w:tr w:rsidR="00B668A5" w:rsidRPr="00B668A5" w14:paraId="31079565" w14:textId="77777777" w:rsidTr="00A1481B">
        <w:trPr>
          <w:trHeight w:val="203"/>
        </w:trPr>
        <w:tc>
          <w:tcPr>
            <w:tcW w:w="988" w:type="dxa"/>
            <w:shd w:val="clear" w:color="auto" w:fill="C5E0B3" w:themeFill="accent6" w:themeFillTint="66"/>
          </w:tcPr>
          <w:p w14:paraId="6606DBAD"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0267B27"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Syria</w:t>
            </w:r>
          </w:p>
        </w:tc>
        <w:tc>
          <w:tcPr>
            <w:tcW w:w="4117" w:type="dxa"/>
            <w:noWrap/>
            <w:hideMark/>
          </w:tcPr>
          <w:p w14:paraId="4F4F51F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14</w:t>
            </w:r>
          </w:p>
        </w:tc>
      </w:tr>
      <w:tr w:rsidR="00B668A5" w:rsidRPr="00B668A5" w14:paraId="2E27B3AA" w14:textId="77777777" w:rsidTr="00A1481B">
        <w:trPr>
          <w:trHeight w:val="203"/>
        </w:trPr>
        <w:tc>
          <w:tcPr>
            <w:tcW w:w="988" w:type="dxa"/>
            <w:shd w:val="clear" w:color="auto" w:fill="C5E0B3" w:themeFill="accent6" w:themeFillTint="66"/>
          </w:tcPr>
          <w:p w14:paraId="0AFB0D6D"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C3EB7E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Irak</w:t>
            </w:r>
          </w:p>
        </w:tc>
        <w:tc>
          <w:tcPr>
            <w:tcW w:w="4117" w:type="dxa"/>
            <w:noWrap/>
            <w:hideMark/>
          </w:tcPr>
          <w:p w14:paraId="6D213629"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12</w:t>
            </w:r>
          </w:p>
        </w:tc>
      </w:tr>
      <w:tr w:rsidR="00B668A5" w:rsidRPr="00B668A5" w14:paraId="43C8A74C" w14:textId="77777777" w:rsidTr="00A1481B">
        <w:trPr>
          <w:trHeight w:val="203"/>
        </w:trPr>
        <w:tc>
          <w:tcPr>
            <w:tcW w:w="988" w:type="dxa"/>
            <w:shd w:val="clear" w:color="auto" w:fill="C5E0B3" w:themeFill="accent6" w:themeFillTint="66"/>
          </w:tcPr>
          <w:p w14:paraId="44244278"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E16DAE6"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Indonezja</w:t>
            </w:r>
          </w:p>
        </w:tc>
        <w:tc>
          <w:tcPr>
            <w:tcW w:w="4117" w:type="dxa"/>
            <w:noWrap/>
            <w:hideMark/>
          </w:tcPr>
          <w:p w14:paraId="0DD87336"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10</w:t>
            </w:r>
          </w:p>
        </w:tc>
      </w:tr>
      <w:tr w:rsidR="00B668A5" w:rsidRPr="00B668A5" w14:paraId="0CA951B9" w14:textId="77777777" w:rsidTr="00A1481B">
        <w:trPr>
          <w:trHeight w:val="203"/>
        </w:trPr>
        <w:tc>
          <w:tcPr>
            <w:tcW w:w="988" w:type="dxa"/>
            <w:shd w:val="clear" w:color="auto" w:fill="C5E0B3" w:themeFill="accent6" w:themeFillTint="66"/>
          </w:tcPr>
          <w:p w14:paraId="03C6EFCC"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1EA08C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Wybrzeże Kości Słoniowej</w:t>
            </w:r>
          </w:p>
        </w:tc>
        <w:tc>
          <w:tcPr>
            <w:tcW w:w="4117" w:type="dxa"/>
            <w:noWrap/>
            <w:hideMark/>
          </w:tcPr>
          <w:p w14:paraId="0A5F7F7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10</w:t>
            </w:r>
          </w:p>
        </w:tc>
      </w:tr>
      <w:tr w:rsidR="00B668A5" w:rsidRPr="00B668A5" w14:paraId="0F97EE84" w14:textId="77777777" w:rsidTr="00A1481B">
        <w:trPr>
          <w:trHeight w:val="203"/>
        </w:trPr>
        <w:tc>
          <w:tcPr>
            <w:tcW w:w="988" w:type="dxa"/>
            <w:shd w:val="clear" w:color="auto" w:fill="C5E0B3" w:themeFill="accent6" w:themeFillTint="66"/>
          </w:tcPr>
          <w:p w14:paraId="56B0E2BD"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AF7549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Armenia</w:t>
            </w:r>
          </w:p>
        </w:tc>
        <w:tc>
          <w:tcPr>
            <w:tcW w:w="4117" w:type="dxa"/>
            <w:noWrap/>
            <w:hideMark/>
          </w:tcPr>
          <w:p w14:paraId="5D75E9D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9</w:t>
            </w:r>
          </w:p>
        </w:tc>
      </w:tr>
      <w:tr w:rsidR="00B668A5" w:rsidRPr="00B668A5" w14:paraId="12329835" w14:textId="77777777" w:rsidTr="00A1481B">
        <w:trPr>
          <w:trHeight w:val="203"/>
        </w:trPr>
        <w:tc>
          <w:tcPr>
            <w:tcW w:w="988" w:type="dxa"/>
            <w:shd w:val="clear" w:color="auto" w:fill="C5E0B3" w:themeFill="accent6" w:themeFillTint="66"/>
          </w:tcPr>
          <w:p w14:paraId="52A5ED88"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296615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Republika Południowej Afryki</w:t>
            </w:r>
          </w:p>
        </w:tc>
        <w:tc>
          <w:tcPr>
            <w:tcW w:w="4117" w:type="dxa"/>
            <w:noWrap/>
            <w:hideMark/>
          </w:tcPr>
          <w:p w14:paraId="1E21CFE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7</w:t>
            </w:r>
          </w:p>
        </w:tc>
      </w:tr>
      <w:tr w:rsidR="00B668A5" w:rsidRPr="00B668A5" w14:paraId="6CDECD6D" w14:textId="77777777" w:rsidTr="00A1481B">
        <w:trPr>
          <w:trHeight w:val="203"/>
        </w:trPr>
        <w:tc>
          <w:tcPr>
            <w:tcW w:w="988" w:type="dxa"/>
            <w:shd w:val="clear" w:color="auto" w:fill="C5E0B3" w:themeFill="accent6" w:themeFillTint="66"/>
          </w:tcPr>
          <w:p w14:paraId="3A05EC51"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047A8B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Rosja</w:t>
            </w:r>
          </w:p>
        </w:tc>
        <w:tc>
          <w:tcPr>
            <w:tcW w:w="4117" w:type="dxa"/>
            <w:noWrap/>
            <w:hideMark/>
          </w:tcPr>
          <w:p w14:paraId="281FF3F5"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7</w:t>
            </w:r>
          </w:p>
        </w:tc>
      </w:tr>
      <w:tr w:rsidR="00B668A5" w:rsidRPr="00B668A5" w14:paraId="270BE7A5" w14:textId="77777777" w:rsidTr="00A1481B">
        <w:trPr>
          <w:trHeight w:val="203"/>
        </w:trPr>
        <w:tc>
          <w:tcPr>
            <w:tcW w:w="988" w:type="dxa"/>
            <w:shd w:val="clear" w:color="auto" w:fill="C5E0B3" w:themeFill="accent6" w:themeFillTint="66"/>
          </w:tcPr>
          <w:p w14:paraId="3A7BBD1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812FEB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Angola</w:t>
            </w:r>
          </w:p>
        </w:tc>
        <w:tc>
          <w:tcPr>
            <w:tcW w:w="4117" w:type="dxa"/>
            <w:noWrap/>
            <w:hideMark/>
          </w:tcPr>
          <w:p w14:paraId="4BC3868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6</w:t>
            </w:r>
          </w:p>
        </w:tc>
      </w:tr>
      <w:tr w:rsidR="00B668A5" w:rsidRPr="00B668A5" w14:paraId="5F0ABD86" w14:textId="77777777" w:rsidTr="00A1481B">
        <w:trPr>
          <w:trHeight w:val="203"/>
        </w:trPr>
        <w:tc>
          <w:tcPr>
            <w:tcW w:w="988" w:type="dxa"/>
            <w:shd w:val="clear" w:color="auto" w:fill="C5E0B3" w:themeFill="accent6" w:themeFillTint="66"/>
          </w:tcPr>
          <w:p w14:paraId="0EC2642F"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28A1E3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Iran</w:t>
            </w:r>
          </w:p>
        </w:tc>
        <w:tc>
          <w:tcPr>
            <w:tcW w:w="4117" w:type="dxa"/>
            <w:noWrap/>
            <w:hideMark/>
          </w:tcPr>
          <w:p w14:paraId="17B6E8B9"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6</w:t>
            </w:r>
          </w:p>
        </w:tc>
      </w:tr>
      <w:tr w:rsidR="00B668A5" w:rsidRPr="00B668A5" w14:paraId="6A47801C" w14:textId="77777777" w:rsidTr="00A1481B">
        <w:trPr>
          <w:trHeight w:val="203"/>
        </w:trPr>
        <w:tc>
          <w:tcPr>
            <w:tcW w:w="988" w:type="dxa"/>
            <w:shd w:val="clear" w:color="auto" w:fill="C5E0B3" w:themeFill="accent6" w:themeFillTint="66"/>
          </w:tcPr>
          <w:p w14:paraId="3A159FFC"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AA76C5F"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Liberia</w:t>
            </w:r>
          </w:p>
        </w:tc>
        <w:tc>
          <w:tcPr>
            <w:tcW w:w="4117" w:type="dxa"/>
            <w:noWrap/>
            <w:hideMark/>
          </w:tcPr>
          <w:p w14:paraId="33F572F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6</w:t>
            </w:r>
          </w:p>
        </w:tc>
      </w:tr>
      <w:tr w:rsidR="00B668A5" w:rsidRPr="00B668A5" w14:paraId="78E2FAA0" w14:textId="77777777" w:rsidTr="00A1481B">
        <w:trPr>
          <w:trHeight w:val="203"/>
        </w:trPr>
        <w:tc>
          <w:tcPr>
            <w:tcW w:w="988" w:type="dxa"/>
            <w:shd w:val="clear" w:color="auto" w:fill="C5E0B3" w:themeFill="accent6" w:themeFillTint="66"/>
          </w:tcPr>
          <w:p w14:paraId="540A95FA"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5286F9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Gujana</w:t>
            </w:r>
          </w:p>
        </w:tc>
        <w:tc>
          <w:tcPr>
            <w:tcW w:w="4117" w:type="dxa"/>
            <w:noWrap/>
            <w:hideMark/>
          </w:tcPr>
          <w:p w14:paraId="6B4CB5AF"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5</w:t>
            </w:r>
          </w:p>
        </w:tc>
      </w:tr>
      <w:tr w:rsidR="00B668A5" w:rsidRPr="00B668A5" w14:paraId="6D3A2784" w14:textId="77777777" w:rsidTr="00A1481B">
        <w:trPr>
          <w:trHeight w:val="203"/>
        </w:trPr>
        <w:tc>
          <w:tcPr>
            <w:tcW w:w="988" w:type="dxa"/>
            <w:shd w:val="clear" w:color="auto" w:fill="C5E0B3" w:themeFill="accent6" w:themeFillTint="66"/>
          </w:tcPr>
          <w:p w14:paraId="36B5B64D"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741F6A4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Gwinea Bissau</w:t>
            </w:r>
          </w:p>
        </w:tc>
        <w:tc>
          <w:tcPr>
            <w:tcW w:w="4117" w:type="dxa"/>
            <w:noWrap/>
            <w:hideMark/>
          </w:tcPr>
          <w:p w14:paraId="743D42D7"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5</w:t>
            </w:r>
          </w:p>
        </w:tc>
      </w:tr>
      <w:tr w:rsidR="00B668A5" w:rsidRPr="00B668A5" w14:paraId="47919F06" w14:textId="77777777" w:rsidTr="00A1481B">
        <w:trPr>
          <w:trHeight w:val="203"/>
        </w:trPr>
        <w:tc>
          <w:tcPr>
            <w:tcW w:w="988" w:type="dxa"/>
            <w:shd w:val="clear" w:color="auto" w:fill="C5E0B3" w:themeFill="accent6" w:themeFillTint="66"/>
          </w:tcPr>
          <w:p w14:paraId="6B0AE511"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C02AF9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Jordania</w:t>
            </w:r>
          </w:p>
        </w:tc>
        <w:tc>
          <w:tcPr>
            <w:tcW w:w="4117" w:type="dxa"/>
            <w:noWrap/>
            <w:hideMark/>
          </w:tcPr>
          <w:p w14:paraId="2E171BC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5</w:t>
            </w:r>
          </w:p>
        </w:tc>
      </w:tr>
      <w:tr w:rsidR="00B668A5" w:rsidRPr="00B668A5" w14:paraId="22D77D35" w14:textId="77777777" w:rsidTr="00A1481B">
        <w:trPr>
          <w:trHeight w:val="203"/>
        </w:trPr>
        <w:tc>
          <w:tcPr>
            <w:tcW w:w="988" w:type="dxa"/>
            <w:shd w:val="clear" w:color="auto" w:fill="C5E0B3" w:themeFill="accent6" w:themeFillTint="66"/>
          </w:tcPr>
          <w:p w14:paraId="388E7B14"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D14763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Sierra Leone</w:t>
            </w:r>
          </w:p>
        </w:tc>
        <w:tc>
          <w:tcPr>
            <w:tcW w:w="4117" w:type="dxa"/>
            <w:noWrap/>
            <w:hideMark/>
          </w:tcPr>
          <w:p w14:paraId="2507446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5</w:t>
            </w:r>
          </w:p>
        </w:tc>
      </w:tr>
      <w:tr w:rsidR="00B668A5" w:rsidRPr="00B668A5" w14:paraId="3311DDF8" w14:textId="77777777" w:rsidTr="00A1481B">
        <w:trPr>
          <w:trHeight w:val="203"/>
        </w:trPr>
        <w:tc>
          <w:tcPr>
            <w:tcW w:w="988" w:type="dxa"/>
            <w:shd w:val="clear" w:color="auto" w:fill="C5E0B3" w:themeFill="accent6" w:themeFillTint="66"/>
          </w:tcPr>
          <w:p w14:paraId="3FEB1BAB"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991388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Benin</w:t>
            </w:r>
          </w:p>
        </w:tc>
        <w:tc>
          <w:tcPr>
            <w:tcW w:w="4117" w:type="dxa"/>
            <w:noWrap/>
            <w:hideMark/>
          </w:tcPr>
          <w:p w14:paraId="1333535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4</w:t>
            </w:r>
          </w:p>
        </w:tc>
      </w:tr>
      <w:tr w:rsidR="00B668A5" w:rsidRPr="00B668A5" w14:paraId="7B58A671" w14:textId="77777777" w:rsidTr="00A1481B">
        <w:trPr>
          <w:trHeight w:val="203"/>
        </w:trPr>
        <w:tc>
          <w:tcPr>
            <w:tcW w:w="988" w:type="dxa"/>
            <w:shd w:val="clear" w:color="auto" w:fill="C5E0B3" w:themeFill="accent6" w:themeFillTint="66"/>
          </w:tcPr>
          <w:p w14:paraId="4F7D3C00"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2739BB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Jemen</w:t>
            </w:r>
          </w:p>
        </w:tc>
        <w:tc>
          <w:tcPr>
            <w:tcW w:w="4117" w:type="dxa"/>
            <w:noWrap/>
            <w:hideMark/>
          </w:tcPr>
          <w:p w14:paraId="7829EC3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4</w:t>
            </w:r>
          </w:p>
        </w:tc>
      </w:tr>
      <w:tr w:rsidR="00B668A5" w:rsidRPr="00B668A5" w14:paraId="797D9FAF" w14:textId="77777777" w:rsidTr="00A1481B">
        <w:trPr>
          <w:trHeight w:val="203"/>
        </w:trPr>
        <w:tc>
          <w:tcPr>
            <w:tcW w:w="988" w:type="dxa"/>
            <w:shd w:val="clear" w:color="auto" w:fill="C5E0B3" w:themeFill="accent6" w:themeFillTint="66"/>
          </w:tcPr>
          <w:p w14:paraId="12F62594"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80C613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Togo</w:t>
            </w:r>
          </w:p>
        </w:tc>
        <w:tc>
          <w:tcPr>
            <w:tcW w:w="4117" w:type="dxa"/>
            <w:noWrap/>
            <w:hideMark/>
          </w:tcPr>
          <w:p w14:paraId="5DFACC5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4</w:t>
            </w:r>
          </w:p>
        </w:tc>
      </w:tr>
      <w:tr w:rsidR="00B668A5" w:rsidRPr="00B668A5" w14:paraId="42458F31" w14:textId="77777777" w:rsidTr="00A1481B">
        <w:trPr>
          <w:trHeight w:val="203"/>
        </w:trPr>
        <w:tc>
          <w:tcPr>
            <w:tcW w:w="988" w:type="dxa"/>
            <w:shd w:val="clear" w:color="auto" w:fill="C5E0B3" w:themeFill="accent6" w:themeFillTint="66"/>
          </w:tcPr>
          <w:p w14:paraId="6363EF5D"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BE2A71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Tajlandia</w:t>
            </w:r>
          </w:p>
        </w:tc>
        <w:tc>
          <w:tcPr>
            <w:tcW w:w="4117" w:type="dxa"/>
            <w:noWrap/>
            <w:hideMark/>
          </w:tcPr>
          <w:p w14:paraId="1131E5B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w:t>
            </w:r>
          </w:p>
        </w:tc>
      </w:tr>
      <w:tr w:rsidR="00B668A5" w:rsidRPr="00B668A5" w14:paraId="22AF74FE" w14:textId="77777777" w:rsidTr="00A1481B">
        <w:trPr>
          <w:trHeight w:val="203"/>
        </w:trPr>
        <w:tc>
          <w:tcPr>
            <w:tcW w:w="988" w:type="dxa"/>
            <w:shd w:val="clear" w:color="auto" w:fill="C5E0B3" w:themeFill="accent6" w:themeFillTint="66"/>
          </w:tcPr>
          <w:p w14:paraId="0193271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55054F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Zambia</w:t>
            </w:r>
          </w:p>
        </w:tc>
        <w:tc>
          <w:tcPr>
            <w:tcW w:w="4117" w:type="dxa"/>
            <w:noWrap/>
            <w:hideMark/>
          </w:tcPr>
          <w:p w14:paraId="75D90C0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3</w:t>
            </w:r>
          </w:p>
        </w:tc>
      </w:tr>
      <w:tr w:rsidR="00B668A5" w:rsidRPr="00B668A5" w14:paraId="7BB15444" w14:textId="77777777" w:rsidTr="00A1481B">
        <w:trPr>
          <w:trHeight w:val="203"/>
        </w:trPr>
        <w:tc>
          <w:tcPr>
            <w:tcW w:w="988" w:type="dxa"/>
            <w:shd w:val="clear" w:color="auto" w:fill="C5E0B3" w:themeFill="accent6" w:themeFillTint="66"/>
          </w:tcPr>
          <w:p w14:paraId="40280605"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A7BCE2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Albania</w:t>
            </w:r>
          </w:p>
        </w:tc>
        <w:tc>
          <w:tcPr>
            <w:tcW w:w="4117" w:type="dxa"/>
            <w:noWrap/>
            <w:hideMark/>
          </w:tcPr>
          <w:p w14:paraId="5AA15E73"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70BDBEFA" w14:textId="77777777" w:rsidTr="00A1481B">
        <w:trPr>
          <w:trHeight w:val="203"/>
        </w:trPr>
        <w:tc>
          <w:tcPr>
            <w:tcW w:w="988" w:type="dxa"/>
            <w:shd w:val="clear" w:color="auto" w:fill="C5E0B3" w:themeFill="accent6" w:themeFillTint="66"/>
          </w:tcPr>
          <w:p w14:paraId="5CFAA385"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6601809"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Botswana</w:t>
            </w:r>
          </w:p>
        </w:tc>
        <w:tc>
          <w:tcPr>
            <w:tcW w:w="4117" w:type="dxa"/>
            <w:noWrap/>
            <w:hideMark/>
          </w:tcPr>
          <w:p w14:paraId="7F86C843"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5AC76086" w14:textId="77777777" w:rsidTr="00A1481B">
        <w:trPr>
          <w:trHeight w:val="203"/>
        </w:trPr>
        <w:tc>
          <w:tcPr>
            <w:tcW w:w="988" w:type="dxa"/>
            <w:shd w:val="clear" w:color="auto" w:fill="C5E0B3" w:themeFill="accent6" w:themeFillTint="66"/>
          </w:tcPr>
          <w:p w14:paraId="3A547AC7"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5F6E4CE"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Burkina Faso</w:t>
            </w:r>
          </w:p>
        </w:tc>
        <w:tc>
          <w:tcPr>
            <w:tcW w:w="4117" w:type="dxa"/>
            <w:noWrap/>
            <w:hideMark/>
          </w:tcPr>
          <w:p w14:paraId="7BB49BB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60FE15A3" w14:textId="77777777" w:rsidTr="00A1481B">
        <w:trPr>
          <w:trHeight w:val="203"/>
        </w:trPr>
        <w:tc>
          <w:tcPr>
            <w:tcW w:w="988" w:type="dxa"/>
            <w:shd w:val="clear" w:color="auto" w:fill="C5E0B3" w:themeFill="accent6" w:themeFillTint="66"/>
          </w:tcPr>
          <w:p w14:paraId="2DCEDDC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741FFB9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Komory</w:t>
            </w:r>
          </w:p>
        </w:tc>
        <w:tc>
          <w:tcPr>
            <w:tcW w:w="4117" w:type="dxa"/>
            <w:noWrap/>
            <w:hideMark/>
          </w:tcPr>
          <w:p w14:paraId="0A04460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5440CCFF" w14:textId="77777777" w:rsidTr="00A1481B">
        <w:trPr>
          <w:trHeight w:val="203"/>
        </w:trPr>
        <w:tc>
          <w:tcPr>
            <w:tcW w:w="988" w:type="dxa"/>
            <w:shd w:val="clear" w:color="auto" w:fill="C5E0B3" w:themeFill="accent6" w:themeFillTint="66"/>
          </w:tcPr>
          <w:p w14:paraId="0E90EB6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8A48CF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Kosowo</w:t>
            </w:r>
          </w:p>
        </w:tc>
        <w:tc>
          <w:tcPr>
            <w:tcW w:w="4117" w:type="dxa"/>
            <w:noWrap/>
            <w:hideMark/>
          </w:tcPr>
          <w:p w14:paraId="0BBFB2F3"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3A30EE18" w14:textId="77777777" w:rsidTr="00A1481B">
        <w:trPr>
          <w:trHeight w:val="203"/>
        </w:trPr>
        <w:tc>
          <w:tcPr>
            <w:tcW w:w="988" w:type="dxa"/>
            <w:shd w:val="clear" w:color="auto" w:fill="C5E0B3" w:themeFill="accent6" w:themeFillTint="66"/>
          </w:tcPr>
          <w:p w14:paraId="55053FBB"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56AD4C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Serbia</w:t>
            </w:r>
          </w:p>
        </w:tc>
        <w:tc>
          <w:tcPr>
            <w:tcW w:w="4117" w:type="dxa"/>
            <w:noWrap/>
            <w:hideMark/>
          </w:tcPr>
          <w:p w14:paraId="2E70D89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0DD329A8" w14:textId="77777777" w:rsidTr="00A1481B">
        <w:trPr>
          <w:trHeight w:val="203"/>
        </w:trPr>
        <w:tc>
          <w:tcPr>
            <w:tcW w:w="988" w:type="dxa"/>
            <w:shd w:val="clear" w:color="auto" w:fill="C5E0B3" w:themeFill="accent6" w:themeFillTint="66"/>
          </w:tcPr>
          <w:p w14:paraId="022AEA23"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364E4E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Sudan</w:t>
            </w:r>
          </w:p>
        </w:tc>
        <w:tc>
          <w:tcPr>
            <w:tcW w:w="4117" w:type="dxa"/>
            <w:noWrap/>
            <w:hideMark/>
          </w:tcPr>
          <w:p w14:paraId="10AE67D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0EEA979F" w14:textId="77777777" w:rsidTr="00A1481B">
        <w:trPr>
          <w:trHeight w:val="203"/>
        </w:trPr>
        <w:tc>
          <w:tcPr>
            <w:tcW w:w="988" w:type="dxa"/>
            <w:shd w:val="clear" w:color="auto" w:fill="C5E0B3" w:themeFill="accent6" w:themeFillTint="66"/>
          </w:tcPr>
          <w:p w14:paraId="78F1D77D"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70E4BED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Wenezuela</w:t>
            </w:r>
          </w:p>
        </w:tc>
        <w:tc>
          <w:tcPr>
            <w:tcW w:w="4117" w:type="dxa"/>
            <w:noWrap/>
            <w:hideMark/>
          </w:tcPr>
          <w:p w14:paraId="127ADFD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2</w:t>
            </w:r>
          </w:p>
        </w:tc>
      </w:tr>
      <w:tr w:rsidR="00B668A5" w:rsidRPr="00B668A5" w14:paraId="6AD7F9CB" w14:textId="77777777" w:rsidTr="00A1481B">
        <w:trPr>
          <w:trHeight w:val="203"/>
        </w:trPr>
        <w:tc>
          <w:tcPr>
            <w:tcW w:w="988" w:type="dxa"/>
            <w:shd w:val="clear" w:color="auto" w:fill="C5E0B3" w:themeFill="accent6" w:themeFillTint="66"/>
          </w:tcPr>
          <w:p w14:paraId="58C7780A"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77550A32"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Ekwador</w:t>
            </w:r>
          </w:p>
        </w:tc>
        <w:tc>
          <w:tcPr>
            <w:tcW w:w="4117" w:type="dxa"/>
            <w:noWrap/>
            <w:hideMark/>
          </w:tcPr>
          <w:p w14:paraId="147515F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3C7D53AF" w14:textId="77777777" w:rsidTr="00A1481B">
        <w:trPr>
          <w:trHeight w:val="203"/>
        </w:trPr>
        <w:tc>
          <w:tcPr>
            <w:tcW w:w="988" w:type="dxa"/>
            <w:shd w:val="clear" w:color="auto" w:fill="C5E0B3" w:themeFill="accent6" w:themeFillTint="66"/>
          </w:tcPr>
          <w:p w14:paraId="7A96DDE0"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08CAC168"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Erytrea</w:t>
            </w:r>
          </w:p>
        </w:tc>
        <w:tc>
          <w:tcPr>
            <w:tcW w:w="4117" w:type="dxa"/>
            <w:noWrap/>
            <w:hideMark/>
          </w:tcPr>
          <w:p w14:paraId="656A5CF7"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1548AFB6" w14:textId="77777777" w:rsidTr="00A1481B">
        <w:trPr>
          <w:trHeight w:val="203"/>
        </w:trPr>
        <w:tc>
          <w:tcPr>
            <w:tcW w:w="988" w:type="dxa"/>
            <w:shd w:val="clear" w:color="auto" w:fill="C5E0B3" w:themeFill="accent6" w:themeFillTint="66"/>
          </w:tcPr>
          <w:p w14:paraId="2F004641"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3893F1BF"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Kuba</w:t>
            </w:r>
          </w:p>
        </w:tc>
        <w:tc>
          <w:tcPr>
            <w:tcW w:w="4117" w:type="dxa"/>
            <w:noWrap/>
            <w:hideMark/>
          </w:tcPr>
          <w:p w14:paraId="1EAE06D4"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49A867F4" w14:textId="77777777" w:rsidTr="00A1481B">
        <w:trPr>
          <w:trHeight w:val="203"/>
        </w:trPr>
        <w:tc>
          <w:tcPr>
            <w:tcW w:w="988" w:type="dxa"/>
            <w:shd w:val="clear" w:color="auto" w:fill="C5E0B3" w:themeFill="accent6" w:themeFillTint="66"/>
          </w:tcPr>
          <w:p w14:paraId="2089918A"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8A12C5B"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Liban</w:t>
            </w:r>
          </w:p>
        </w:tc>
        <w:tc>
          <w:tcPr>
            <w:tcW w:w="4117" w:type="dxa"/>
            <w:noWrap/>
            <w:hideMark/>
          </w:tcPr>
          <w:p w14:paraId="3A2F7501"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75A632CC" w14:textId="77777777" w:rsidTr="00A1481B">
        <w:trPr>
          <w:trHeight w:val="203"/>
        </w:trPr>
        <w:tc>
          <w:tcPr>
            <w:tcW w:w="988" w:type="dxa"/>
            <w:shd w:val="clear" w:color="auto" w:fill="C5E0B3" w:themeFill="accent6" w:themeFillTint="66"/>
          </w:tcPr>
          <w:p w14:paraId="5CA8C525"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519FFD8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Malawi</w:t>
            </w:r>
          </w:p>
        </w:tc>
        <w:tc>
          <w:tcPr>
            <w:tcW w:w="4117" w:type="dxa"/>
            <w:noWrap/>
            <w:hideMark/>
          </w:tcPr>
          <w:p w14:paraId="01CECD4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514260B1" w14:textId="77777777" w:rsidTr="00A1481B">
        <w:trPr>
          <w:trHeight w:val="203"/>
        </w:trPr>
        <w:tc>
          <w:tcPr>
            <w:tcW w:w="988" w:type="dxa"/>
            <w:shd w:val="clear" w:color="auto" w:fill="C5E0B3" w:themeFill="accent6" w:themeFillTint="66"/>
          </w:tcPr>
          <w:p w14:paraId="03F7AEAE"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FF50946"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Mozambik</w:t>
            </w:r>
          </w:p>
        </w:tc>
        <w:tc>
          <w:tcPr>
            <w:tcW w:w="4117" w:type="dxa"/>
            <w:noWrap/>
            <w:hideMark/>
          </w:tcPr>
          <w:p w14:paraId="0671A7E3"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551FAF40" w14:textId="77777777" w:rsidTr="00A1481B">
        <w:trPr>
          <w:trHeight w:val="203"/>
        </w:trPr>
        <w:tc>
          <w:tcPr>
            <w:tcW w:w="988" w:type="dxa"/>
            <w:shd w:val="clear" w:color="auto" w:fill="C5E0B3" w:themeFill="accent6" w:themeFillTint="66"/>
          </w:tcPr>
          <w:p w14:paraId="7A844D19"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408EC06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Palestyna</w:t>
            </w:r>
          </w:p>
        </w:tc>
        <w:tc>
          <w:tcPr>
            <w:tcW w:w="4117" w:type="dxa"/>
            <w:noWrap/>
            <w:hideMark/>
          </w:tcPr>
          <w:p w14:paraId="3F770C4D"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0E92AAF7" w14:textId="77777777" w:rsidTr="00A1481B">
        <w:trPr>
          <w:trHeight w:val="203"/>
        </w:trPr>
        <w:tc>
          <w:tcPr>
            <w:tcW w:w="988" w:type="dxa"/>
            <w:shd w:val="clear" w:color="auto" w:fill="C5E0B3" w:themeFill="accent6" w:themeFillTint="66"/>
          </w:tcPr>
          <w:p w14:paraId="3B931CD1"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5C54D5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Peru</w:t>
            </w:r>
          </w:p>
        </w:tc>
        <w:tc>
          <w:tcPr>
            <w:tcW w:w="4117" w:type="dxa"/>
            <w:noWrap/>
            <w:hideMark/>
          </w:tcPr>
          <w:p w14:paraId="4D353DDA"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17F784FF" w14:textId="77777777" w:rsidTr="00A1481B">
        <w:trPr>
          <w:trHeight w:val="203"/>
        </w:trPr>
        <w:tc>
          <w:tcPr>
            <w:tcW w:w="988" w:type="dxa"/>
            <w:shd w:val="clear" w:color="auto" w:fill="C5E0B3" w:themeFill="accent6" w:themeFillTint="66"/>
          </w:tcPr>
          <w:p w14:paraId="2BB5863F"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6DEBE16C"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Republika Środkowoafrykańska</w:t>
            </w:r>
          </w:p>
        </w:tc>
        <w:tc>
          <w:tcPr>
            <w:tcW w:w="4117" w:type="dxa"/>
            <w:noWrap/>
            <w:hideMark/>
          </w:tcPr>
          <w:p w14:paraId="0D33D177"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1302D9BF" w14:textId="77777777" w:rsidTr="00A1481B">
        <w:trPr>
          <w:trHeight w:val="203"/>
        </w:trPr>
        <w:tc>
          <w:tcPr>
            <w:tcW w:w="988" w:type="dxa"/>
            <w:shd w:val="clear" w:color="auto" w:fill="C5E0B3" w:themeFill="accent6" w:themeFillTint="66"/>
          </w:tcPr>
          <w:p w14:paraId="0DB5D80C" w14:textId="77777777" w:rsidR="00B668A5" w:rsidRPr="00B668A5" w:rsidRDefault="00B668A5" w:rsidP="00E7785D">
            <w:pPr>
              <w:numPr>
                <w:ilvl w:val="0"/>
                <w:numId w:val="100"/>
              </w:numPr>
              <w:spacing w:line="360" w:lineRule="auto"/>
              <w:jc w:val="center"/>
              <w:rPr>
                <w:rFonts w:ascii="Times New Roman" w:hAnsi="Times New Roman" w:cs="Times New Roman"/>
                <w:b/>
                <w:bCs/>
                <w:sz w:val="24"/>
                <w:szCs w:val="24"/>
              </w:rPr>
            </w:pPr>
          </w:p>
        </w:tc>
        <w:tc>
          <w:tcPr>
            <w:tcW w:w="3962" w:type="dxa"/>
            <w:shd w:val="clear" w:color="auto" w:fill="E2EFD9" w:themeFill="accent6" w:themeFillTint="33"/>
            <w:noWrap/>
            <w:hideMark/>
          </w:tcPr>
          <w:p w14:paraId="142DFAAF"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Sudan Południowy</w:t>
            </w:r>
          </w:p>
        </w:tc>
        <w:tc>
          <w:tcPr>
            <w:tcW w:w="4117" w:type="dxa"/>
            <w:noWrap/>
            <w:hideMark/>
          </w:tcPr>
          <w:p w14:paraId="42F6D980" w14:textId="77777777" w:rsidR="00B668A5" w:rsidRPr="00B668A5" w:rsidRDefault="00B668A5" w:rsidP="00B668A5">
            <w:pPr>
              <w:spacing w:line="360" w:lineRule="auto"/>
              <w:jc w:val="center"/>
              <w:rPr>
                <w:rFonts w:ascii="Times New Roman" w:hAnsi="Times New Roman" w:cs="Times New Roman"/>
                <w:sz w:val="24"/>
                <w:szCs w:val="24"/>
              </w:rPr>
            </w:pPr>
            <w:r w:rsidRPr="00B668A5">
              <w:rPr>
                <w:rFonts w:ascii="Times New Roman" w:hAnsi="Times New Roman" w:cs="Times New Roman"/>
                <w:sz w:val="24"/>
                <w:szCs w:val="24"/>
              </w:rPr>
              <w:t>1</w:t>
            </w:r>
          </w:p>
        </w:tc>
      </w:tr>
      <w:tr w:rsidR="00B668A5" w:rsidRPr="00B668A5" w14:paraId="0A32B66F" w14:textId="7404FA2E" w:rsidTr="00A1481B">
        <w:trPr>
          <w:trHeight w:val="189"/>
        </w:trPr>
        <w:tc>
          <w:tcPr>
            <w:tcW w:w="4950" w:type="dxa"/>
            <w:gridSpan w:val="2"/>
            <w:shd w:val="clear" w:color="auto" w:fill="C5E0B3" w:themeFill="accent6" w:themeFillTint="66"/>
            <w:hideMark/>
          </w:tcPr>
          <w:p w14:paraId="6F682A7B" w14:textId="63593F5B" w:rsidR="00B668A5" w:rsidRPr="00B668A5" w:rsidRDefault="00B668A5" w:rsidP="00B668A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Razem</w:t>
            </w:r>
          </w:p>
        </w:tc>
        <w:tc>
          <w:tcPr>
            <w:tcW w:w="4117" w:type="dxa"/>
            <w:shd w:val="clear" w:color="auto" w:fill="FFFFFF" w:themeFill="background1"/>
          </w:tcPr>
          <w:p w14:paraId="7DFEA71A" w14:textId="71E078C5" w:rsidR="00B668A5" w:rsidRPr="00B668A5" w:rsidRDefault="00B668A5" w:rsidP="00B668A5">
            <w:pPr>
              <w:spacing w:line="360" w:lineRule="auto"/>
              <w:jc w:val="center"/>
              <w:rPr>
                <w:rFonts w:ascii="Times New Roman" w:hAnsi="Times New Roman" w:cs="Times New Roman"/>
                <w:b/>
                <w:bCs/>
                <w:sz w:val="24"/>
                <w:szCs w:val="24"/>
              </w:rPr>
            </w:pPr>
            <w:r w:rsidRPr="00B668A5">
              <w:rPr>
                <w:rFonts w:ascii="Times New Roman" w:hAnsi="Times New Roman" w:cs="Times New Roman"/>
                <w:b/>
                <w:bCs/>
                <w:sz w:val="24"/>
                <w:szCs w:val="24"/>
              </w:rPr>
              <w:t>15</w:t>
            </w:r>
            <w:r>
              <w:rPr>
                <w:rFonts w:ascii="Times New Roman" w:hAnsi="Times New Roman" w:cs="Times New Roman"/>
                <w:b/>
                <w:bCs/>
                <w:sz w:val="24"/>
                <w:szCs w:val="24"/>
              </w:rPr>
              <w:t xml:space="preserve"> </w:t>
            </w:r>
            <w:r w:rsidRPr="00B668A5">
              <w:rPr>
                <w:rFonts w:ascii="Times New Roman" w:hAnsi="Times New Roman" w:cs="Times New Roman"/>
                <w:b/>
                <w:bCs/>
                <w:sz w:val="24"/>
                <w:szCs w:val="24"/>
              </w:rPr>
              <w:t>565</w:t>
            </w:r>
          </w:p>
        </w:tc>
      </w:tr>
    </w:tbl>
    <w:p w14:paraId="605D8A19" w14:textId="3E0A7E3C" w:rsidR="00B668A5" w:rsidRDefault="00B668A5" w:rsidP="00BC68A4">
      <w:pPr>
        <w:spacing w:before="240" w:line="360" w:lineRule="auto"/>
        <w:jc w:val="both"/>
        <w:rPr>
          <w:rFonts w:ascii="Times New Roman" w:hAnsi="Times New Roman" w:cs="Times New Roman"/>
          <w:sz w:val="24"/>
          <w:szCs w:val="24"/>
        </w:rPr>
      </w:pPr>
      <w:r w:rsidRPr="00B668A5">
        <w:rPr>
          <w:rFonts w:ascii="Times New Roman" w:hAnsi="Times New Roman" w:cs="Times New Roman"/>
          <w:sz w:val="24"/>
          <w:szCs w:val="24"/>
        </w:rPr>
        <w:lastRenderedPageBreak/>
        <w:t>W</w:t>
      </w:r>
      <w:r w:rsidR="009D3BE7">
        <w:rPr>
          <w:rFonts w:ascii="Times New Roman" w:hAnsi="Times New Roman" w:cs="Times New Roman"/>
          <w:sz w:val="24"/>
          <w:szCs w:val="24"/>
        </w:rPr>
        <w:t xml:space="preserve"> 2024 roku w</w:t>
      </w:r>
      <w:r w:rsidRPr="00B668A5">
        <w:rPr>
          <w:rFonts w:ascii="Times New Roman" w:hAnsi="Times New Roman" w:cs="Times New Roman"/>
          <w:sz w:val="24"/>
          <w:szCs w:val="24"/>
        </w:rPr>
        <w:t xml:space="preserve">śród złożonych wniosków o wydanie zezwolenia na pracę sezonową </w:t>
      </w:r>
      <w:r w:rsidR="00304AE7">
        <w:rPr>
          <w:rFonts w:ascii="Times New Roman" w:hAnsi="Times New Roman" w:cs="Times New Roman"/>
          <w:sz w:val="24"/>
          <w:szCs w:val="24"/>
        </w:rPr>
        <w:t xml:space="preserve">znalazło się </w:t>
      </w:r>
      <w:r w:rsidRPr="00B668A5">
        <w:rPr>
          <w:rFonts w:ascii="Times New Roman" w:hAnsi="Times New Roman" w:cs="Times New Roman"/>
          <w:sz w:val="24"/>
          <w:szCs w:val="24"/>
        </w:rPr>
        <w:t>6</w:t>
      </w:r>
      <w:r w:rsidR="00304AE7">
        <w:rPr>
          <w:rFonts w:ascii="Times New Roman" w:hAnsi="Times New Roman" w:cs="Times New Roman"/>
          <w:sz w:val="24"/>
          <w:szCs w:val="24"/>
        </w:rPr>
        <w:t xml:space="preserve"> </w:t>
      </w:r>
      <w:r w:rsidRPr="00B668A5">
        <w:rPr>
          <w:rFonts w:ascii="Times New Roman" w:hAnsi="Times New Roman" w:cs="Times New Roman"/>
          <w:sz w:val="24"/>
          <w:szCs w:val="24"/>
        </w:rPr>
        <w:t>566</w:t>
      </w:r>
      <w:r w:rsidR="00304AE7">
        <w:rPr>
          <w:rFonts w:ascii="Times New Roman" w:hAnsi="Times New Roman" w:cs="Times New Roman"/>
          <w:sz w:val="24"/>
          <w:szCs w:val="24"/>
        </w:rPr>
        <w:t xml:space="preserve"> mężczyzn</w:t>
      </w:r>
      <w:r w:rsidRPr="00B668A5">
        <w:rPr>
          <w:rFonts w:ascii="Times New Roman" w:hAnsi="Times New Roman" w:cs="Times New Roman"/>
          <w:sz w:val="24"/>
          <w:szCs w:val="24"/>
        </w:rPr>
        <w:t xml:space="preserve"> oraz 8</w:t>
      </w:r>
      <w:r w:rsidR="00304AE7">
        <w:rPr>
          <w:rFonts w:ascii="Times New Roman" w:hAnsi="Times New Roman" w:cs="Times New Roman"/>
          <w:sz w:val="24"/>
          <w:szCs w:val="24"/>
        </w:rPr>
        <w:t xml:space="preserve"> </w:t>
      </w:r>
      <w:r w:rsidRPr="00B668A5">
        <w:rPr>
          <w:rFonts w:ascii="Times New Roman" w:hAnsi="Times New Roman" w:cs="Times New Roman"/>
          <w:sz w:val="24"/>
          <w:szCs w:val="24"/>
        </w:rPr>
        <w:t xml:space="preserve">999 </w:t>
      </w:r>
      <w:r w:rsidR="00304AE7">
        <w:rPr>
          <w:rFonts w:ascii="Times New Roman" w:hAnsi="Times New Roman" w:cs="Times New Roman"/>
          <w:sz w:val="24"/>
          <w:szCs w:val="24"/>
        </w:rPr>
        <w:t>kobiet</w:t>
      </w:r>
      <w:r w:rsidRPr="00B668A5">
        <w:rPr>
          <w:rFonts w:ascii="Times New Roman" w:hAnsi="Times New Roman" w:cs="Times New Roman"/>
          <w:sz w:val="24"/>
          <w:szCs w:val="24"/>
        </w:rPr>
        <w:t xml:space="preserve">. </w:t>
      </w:r>
    </w:p>
    <w:p w14:paraId="02C09234" w14:textId="77674F9D" w:rsidR="00EB4A30" w:rsidRPr="00A34F1B" w:rsidRDefault="00A1481B" w:rsidP="00A34F1B">
      <w:pPr>
        <w:spacing w:after="0" w:line="360" w:lineRule="auto"/>
        <w:rPr>
          <w:rFonts w:ascii="Times New Roman" w:hAnsi="Times New Roman" w:cs="Times New Roman"/>
          <w:sz w:val="24"/>
          <w:szCs w:val="24"/>
        </w:rPr>
      </w:pPr>
      <w:r>
        <w:rPr>
          <w:noProof/>
        </w:rPr>
        <w:drawing>
          <wp:inline distT="0" distB="0" distL="0" distR="0" wp14:anchorId="12BD96C5" wp14:editId="64080A5A">
            <wp:extent cx="5760720" cy="2668772"/>
            <wp:effectExtent l="0" t="0" r="11430" b="17780"/>
            <wp:docPr id="173057215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EA9BB5" w14:textId="36389D55" w:rsidR="00EB4A30" w:rsidRPr="00A34F1B" w:rsidRDefault="00B769A0" w:rsidP="00A34F1B">
      <w:pPr>
        <w:pStyle w:val="Akapitzlist"/>
        <w:numPr>
          <w:ilvl w:val="1"/>
          <w:numId w:val="2"/>
        </w:numPr>
        <w:spacing w:before="240" w:line="360" w:lineRule="auto"/>
        <w:rPr>
          <w:rFonts w:ascii="Times New Roman" w:hAnsi="Times New Roman" w:cs="Times New Roman"/>
          <w:b/>
          <w:bCs/>
          <w:sz w:val="24"/>
          <w:szCs w:val="24"/>
        </w:rPr>
      </w:pPr>
      <w:r w:rsidRPr="00B769A0">
        <w:rPr>
          <w:rFonts w:ascii="Times New Roman" w:hAnsi="Times New Roman" w:cs="Times New Roman"/>
          <w:b/>
          <w:bCs/>
          <w:sz w:val="24"/>
          <w:szCs w:val="24"/>
        </w:rPr>
        <w:t>Powiadomienia o powierzeniu wykonywania pracy obywatelowi Ukrainy</w:t>
      </w:r>
    </w:p>
    <w:p w14:paraId="1ECEBCC8" w14:textId="3BE50C16" w:rsidR="00EB4A30" w:rsidRDefault="00B769A0" w:rsidP="00B769A0">
      <w:pPr>
        <w:jc w:val="both"/>
        <w:rPr>
          <w:rFonts w:ascii="Times New Roman" w:hAnsi="Times New Roman" w:cs="Times New Roman"/>
          <w:sz w:val="24"/>
          <w:szCs w:val="24"/>
        </w:rPr>
      </w:pPr>
      <w:r w:rsidRPr="00B769A0">
        <w:rPr>
          <w:rFonts w:ascii="Times New Roman" w:hAnsi="Times New Roman" w:cs="Times New Roman"/>
          <w:sz w:val="24"/>
          <w:szCs w:val="24"/>
        </w:rPr>
        <w:t>Liczba złożonych powiadomień – 4 226, w tym dla kobiet 3 180, dla mężczyzn 1</w:t>
      </w:r>
      <w:r w:rsidR="00EB4A30">
        <w:rPr>
          <w:rFonts w:ascii="Times New Roman" w:hAnsi="Times New Roman" w:cs="Times New Roman"/>
          <w:sz w:val="24"/>
          <w:szCs w:val="24"/>
        </w:rPr>
        <w:t> </w:t>
      </w:r>
      <w:r w:rsidRPr="00B769A0">
        <w:rPr>
          <w:rFonts w:ascii="Times New Roman" w:hAnsi="Times New Roman" w:cs="Times New Roman"/>
          <w:sz w:val="24"/>
          <w:szCs w:val="24"/>
        </w:rPr>
        <w:t>046</w:t>
      </w:r>
      <w:r>
        <w:rPr>
          <w:rFonts w:ascii="Times New Roman" w:hAnsi="Times New Roman" w:cs="Times New Roman"/>
          <w:sz w:val="24"/>
          <w:szCs w:val="24"/>
        </w:rPr>
        <w:t>.</w:t>
      </w:r>
    </w:p>
    <w:p w14:paraId="689366D9" w14:textId="3C1A3446" w:rsidR="00EB4A30" w:rsidRPr="00A34F1B" w:rsidRDefault="00B769A0" w:rsidP="00A34F1B">
      <w:pPr>
        <w:pStyle w:val="Akapitzlist"/>
        <w:numPr>
          <w:ilvl w:val="1"/>
          <w:numId w:val="2"/>
        </w:numPr>
        <w:spacing w:before="240"/>
        <w:rPr>
          <w:rFonts w:ascii="Times New Roman" w:hAnsi="Times New Roman" w:cs="Times New Roman"/>
          <w:b/>
          <w:bCs/>
          <w:sz w:val="24"/>
          <w:szCs w:val="24"/>
        </w:rPr>
      </w:pPr>
      <w:r w:rsidRPr="00B769A0">
        <w:rPr>
          <w:rFonts w:ascii="Times New Roman" w:hAnsi="Times New Roman" w:cs="Times New Roman"/>
          <w:sz w:val="24"/>
          <w:szCs w:val="24"/>
        </w:rPr>
        <w:t xml:space="preserve"> </w:t>
      </w:r>
      <w:r w:rsidRPr="00B769A0">
        <w:rPr>
          <w:rFonts w:ascii="Times New Roman" w:hAnsi="Times New Roman" w:cs="Times New Roman"/>
          <w:b/>
          <w:bCs/>
          <w:sz w:val="24"/>
          <w:szCs w:val="24"/>
        </w:rPr>
        <w:t>Oświadczenia o powierzeniu wykonywania pracy cudzoziemcom</w:t>
      </w:r>
    </w:p>
    <w:p w14:paraId="059A33CE" w14:textId="581432A8" w:rsidR="00B769A0" w:rsidRDefault="00223412" w:rsidP="00223412">
      <w:pPr>
        <w:spacing w:line="360" w:lineRule="auto"/>
        <w:jc w:val="both"/>
        <w:rPr>
          <w:rFonts w:ascii="Times New Roman" w:hAnsi="Times New Roman" w:cs="Times New Roman"/>
          <w:sz w:val="24"/>
          <w:szCs w:val="24"/>
        </w:rPr>
      </w:pPr>
      <w:r w:rsidRPr="00223412">
        <w:rPr>
          <w:rFonts w:ascii="Times New Roman" w:hAnsi="Times New Roman" w:cs="Times New Roman"/>
          <w:sz w:val="24"/>
          <w:szCs w:val="24"/>
        </w:rPr>
        <w:t>W roku 2024 do Powiatowego Urzędu Pracy w Grójcu wpłynęło 1709 oświadczeń o</w:t>
      </w:r>
      <w:r>
        <w:rPr>
          <w:rFonts w:ascii="Times New Roman" w:hAnsi="Times New Roman" w:cs="Times New Roman"/>
          <w:sz w:val="24"/>
          <w:szCs w:val="24"/>
        </w:rPr>
        <w:t> </w:t>
      </w:r>
      <w:r w:rsidRPr="00223412">
        <w:rPr>
          <w:rFonts w:ascii="Times New Roman" w:hAnsi="Times New Roman" w:cs="Times New Roman"/>
          <w:sz w:val="24"/>
          <w:szCs w:val="24"/>
        </w:rPr>
        <w:t xml:space="preserve"> powierzeniu wykonywania pracy cudzoziemcom. Oświadczenia o powierzeniu wykonywania pracy cudzoziemcom można było złożyć tylko i wyłącznie dla obywateli 5</w:t>
      </w:r>
      <w:r w:rsidR="00BC68A4">
        <w:rPr>
          <w:rFonts w:ascii="Times New Roman" w:hAnsi="Times New Roman" w:cs="Times New Roman"/>
          <w:sz w:val="24"/>
          <w:szCs w:val="24"/>
        </w:rPr>
        <w:t> </w:t>
      </w:r>
      <w:r w:rsidRPr="00223412">
        <w:rPr>
          <w:rFonts w:ascii="Times New Roman" w:hAnsi="Times New Roman" w:cs="Times New Roman"/>
          <w:sz w:val="24"/>
          <w:szCs w:val="24"/>
        </w:rPr>
        <w:t xml:space="preserve"> Państw tj. Ukraina, Gruzja, Mołdawia, Armenia oraz Białoruś. Oświadczenia zostały złożone dla 1081 kobiet oraz 628 mężczyzn.</w:t>
      </w:r>
    </w:p>
    <w:p w14:paraId="4F93D567" w14:textId="4B2B4D90" w:rsidR="00223412" w:rsidRDefault="00A1481B" w:rsidP="00223412">
      <w:pPr>
        <w:spacing w:line="360" w:lineRule="auto"/>
        <w:jc w:val="both"/>
        <w:rPr>
          <w:rFonts w:ascii="Times New Roman" w:hAnsi="Times New Roman" w:cs="Times New Roman"/>
          <w:sz w:val="24"/>
          <w:szCs w:val="24"/>
        </w:rPr>
      </w:pPr>
      <w:r>
        <w:rPr>
          <w:noProof/>
        </w:rPr>
        <w:drawing>
          <wp:inline distT="0" distB="0" distL="0" distR="0" wp14:anchorId="574B626E" wp14:editId="069DE79F">
            <wp:extent cx="5612130" cy="2870791"/>
            <wp:effectExtent l="0" t="0" r="7620" b="6350"/>
            <wp:docPr id="213081798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032F02" w14:textId="107D74A6" w:rsidR="00223412" w:rsidRPr="00A34F1B" w:rsidRDefault="00223412" w:rsidP="00223412">
      <w:pPr>
        <w:spacing w:line="360" w:lineRule="auto"/>
        <w:jc w:val="both"/>
        <w:rPr>
          <w:rFonts w:ascii="Times New Roman" w:hAnsi="Times New Roman" w:cs="Times New Roman"/>
          <w:b/>
          <w:bCs/>
          <w:sz w:val="24"/>
          <w:szCs w:val="24"/>
        </w:rPr>
      </w:pPr>
      <w:r w:rsidRPr="00A34F1B">
        <w:rPr>
          <w:rFonts w:ascii="Times New Roman" w:hAnsi="Times New Roman" w:cs="Times New Roman"/>
          <w:b/>
          <w:bCs/>
          <w:sz w:val="24"/>
          <w:szCs w:val="24"/>
        </w:rPr>
        <w:lastRenderedPageBreak/>
        <w:t xml:space="preserve">Oświadczenia o powierzeniu wykonywania pracy złożone zostały dla powyższych krajów w ilości: </w:t>
      </w:r>
    </w:p>
    <w:p w14:paraId="105B19CE" w14:textId="4BF08EE3" w:rsidR="00223412" w:rsidRPr="00223412" w:rsidRDefault="00223412" w:rsidP="00E7785D">
      <w:pPr>
        <w:pStyle w:val="Akapitzlist"/>
        <w:numPr>
          <w:ilvl w:val="0"/>
          <w:numId w:val="101"/>
        </w:numPr>
        <w:spacing w:line="360" w:lineRule="auto"/>
        <w:rPr>
          <w:rFonts w:ascii="Times New Roman" w:hAnsi="Times New Roman" w:cs="Times New Roman"/>
          <w:sz w:val="24"/>
          <w:szCs w:val="24"/>
        </w:rPr>
      </w:pPr>
      <w:r w:rsidRPr="00223412">
        <w:rPr>
          <w:rFonts w:ascii="Times New Roman" w:hAnsi="Times New Roman" w:cs="Times New Roman"/>
          <w:sz w:val="24"/>
          <w:szCs w:val="24"/>
        </w:rPr>
        <w:t xml:space="preserve">Ukraina - 1445 </w:t>
      </w:r>
    </w:p>
    <w:p w14:paraId="6BBCBC1E" w14:textId="42724343" w:rsidR="00223412" w:rsidRPr="00223412" w:rsidRDefault="00223412" w:rsidP="00E7785D">
      <w:pPr>
        <w:pStyle w:val="Akapitzlist"/>
        <w:numPr>
          <w:ilvl w:val="0"/>
          <w:numId w:val="101"/>
        </w:numPr>
        <w:spacing w:line="360" w:lineRule="auto"/>
        <w:rPr>
          <w:rFonts w:ascii="Times New Roman" w:hAnsi="Times New Roman" w:cs="Times New Roman"/>
          <w:sz w:val="24"/>
          <w:szCs w:val="24"/>
        </w:rPr>
      </w:pPr>
      <w:r w:rsidRPr="00223412">
        <w:rPr>
          <w:rFonts w:ascii="Times New Roman" w:hAnsi="Times New Roman" w:cs="Times New Roman"/>
          <w:sz w:val="24"/>
          <w:szCs w:val="24"/>
        </w:rPr>
        <w:t>Gruzji - 24</w:t>
      </w:r>
    </w:p>
    <w:p w14:paraId="4289BAEB" w14:textId="1DD0EBD5" w:rsidR="00223412" w:rsidRPr="00223412" w:rsidRDefault="00223412" w:rsidP="00E7785D">
      <w:pPr>
        <w:pStyle w:val="Akapitzlist"/>
        <w:numPr>
          <w:ilvl w:val="0"/>
          <w:numId w:val="101"/>
        </w:numPr>
        <w:spacing w:line="360" w:lineRule="auto"/>
        <w:rPr>
          <w:rFonts w:ascii="Times New Roman" w:hAnsi="Times New Roman" w:cs="Times New Roman"/>
          <w:sz w:val="24"/>
          <w:szCs w:val="24"/>
        </w:rPr>
      </w:pPr>
      <w:r w:rsidRPr="00223412">
        <w:rPr>
          <w:rFonts w:ascii="Times New Roman" w:hAnsi="Times New Roman" w:cs="Times New Roman"/>
          <w:sz w:val="24"/>
          <w:szCs w:val="24"/>
        </w:rPr>
        <w:t>Mołdawia - 75</w:t>
      </w:r>
    </w:p>
    <w:p w14:paraId="38D49221" w14:textId="0621426D" w:rsidR="00223412" w:rsidRPr="00223412" w:rsidRDefault="00223412" w:rsidP="00E7785D">
      <w:pPr>
        <w:pStyle w:val="Akapitzlist"/>
        <w:numPr>
          <w:ilvl w:val="0"/>
          <w:numId w:val="101"/>
        </w:numPr>
        <w:spacing w:line="360" w:lineRule="auto"/>
        <w:rPr>
          <w:rFonts w:ascii="Times New Roman" w:hAnsi="Times New Roman" w:cs="Times New Roman"/>
          <w:sz w:val="24"/>
          <w:szCs w:val="24"/>
        </w:rPr>
      </w:pPr>
      <w:r w:rsidRPr="00223412">
        <w:rPr>
          <w:rFonts w:ascii="Times New Roman" w:hAnsi="Times New Roman" w:cs="Times New Roman"/>
          <w:sz w:val="24"/>
          <w:szCs w:val="24"/>
        </w:rPr>
        <w:t xml:space="preserve">Armenia - 2 </w:t>
      </w:r>
    </w:p>
    <w:p w14:paraId="470AA5B3" w14:textId="0639B38A" w:rsidR="00223412" w:rsidRDefault="00223412" w:rsidP="00E7785D">
      <w:pPr>
        <w:pStyle w:val="Akapitzlist"/>
        <w:numPr>
          <w:ilvl w:val="0"/>
          <w:numId w:val="101"/>
        </w:numPr>
        <w:spacing w:line="360" w:lineRule="auto"/>
        <w:rPr>
          <w:rFonts w:ascii="Times New Roman" w:hAnsi="Times New Roman" w:cs="Times New Roman"/>
          <w:sz w:val="24"/>
          <w:szCs w:val="24"/>
        </w:rPr>
      </w:pPr>
      <w:r w:rsidRPr="00223412">
        <w:rPr>
          <w:rFonts w:ascii="Times New Roman" w:hAnsi="Times New Roman" w:cs="Times New Roman"/>
          <w:sz w:val="24"/>
          <w:szCs w:val="24"/>
        </w:rPr>
        <w:t xml:space="preserve">Białoruś </w:t>
      </w:r>
      <w:r>
        <w:rPr>
          <w:rFonts w:ascii="Times New Roman" w:hAnsi="Times New Roman" w:cs="Times New Roman"/>
          <w:sz w:val="24"/>
          <w:szCs w:val="24"/>
        </w:rPr>
        <w:t>–</w:t>
      </w:r>
      <w:r w:rsidRPr="00223412">
        <w:rPr>
          <w:rFonts w:ascii="Times New Roman" w:hAnsi="Times New Roman" w:cs="Times New Roman"/>
          <w:sz w:val="24"/>
          <w:szCs w:val="24"/>
        </w:rPr>
        <w:t xml:space="preserve"> 163</w:t>
      </w:r>
    </w:p>
    <w:p w14:paraId="719D53AD" w14:textId="438B6B28" w:rsidR="00223412" w:rsidRPr="00223412" w:rsidRDefault="00A1481B" w:rsidP="00223412">
      <w:pPr>
        <w:spacing w:line="360" w:lineRule="auto"/>
        <w:rPr>
          <w:rFonts w:ascii="Times New Roman" w:hAnsi="Times New Roman" w:cs="Times New Roman"/>
          <w:sz w:val="24"/>
          <w:szCs w:val="24"/>
        </w:rPr>
      </w:pPr>
      <w:r>
        <w:rPr>
          <w:noProof/>
        </w:rPr>
        <w:drawing>
          <wp:inline distT="0" distB="0" distL="0" distR="0" wp14:anchorId="569AC083" wp14:editId="01DC007C">
            <wp:extent cx="5657850" cy="3094075"/>
            <wp:effectExtent l="0" t="0" r="0" b="11430"/>
            <wp:docPr id="57556100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9DAB6E" w14:textId="0EDBC8A9" w:rsidR="00223412" w:rsidRPr="00223412" w:rsidRDefault="00304AE7" w:rsidP="00223412">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223412" w:rsidRPr="00223412">
        <w:rPr>
          <w:rFonts w:ascii="Times New Roman" w:hAnsi="Times New Roman" w:cs="Times New Roman"/>
          <w:sz w:val="24"/>
          <w:szCs w:val="24"/>
        </w:rPr>
        <w:t xml:space="preserve">o ewidencji </w:t>
      </w:r>
      <w:r>
        <w:rPr>
          <w:rFonts w:ascii="Times New Roman" w:hAnsi="Times New Roman" w:cs="Times New Roman"/>
          <w:sz w:val="24"/>
          <w:szCs w:val="24"/>
        </w:rPr>
        <w:t>wpisanych zostało</w:t>
      </w:r>
      <w:r w:rsidR="00223412" w:rsidRPr="00223412">
        <w:rPr>
          <w:rFonts w:ascii="Times New Roman" w:hAnsi="Times New Roman" w:cs="Times New Roman"/>
          <w:sz w:val="24"/>
          <w:szCs w:val="24"/>
        </w:rPr>
        <w:t xml:space="preserve"> 1646</w:t>
      </w:r>
      <w:r>
        <w:rPr>
          <w:rFonts w:ascii="Times New Roman" w:hAnsi="Times New Roman" w:cs="Times New Roman"/>
          <w:sz w:val="24"/>
          <w:szCs w:val="24"/>
        </w:rPr>
        <w:t xml:space="preserve"> oświadczeń</w:t>
      </w:r>
      <w:r w:rsidR="00223412" w:rsidRPr="00223412">
        <w:rPr>
          <w:rFonts w:ascii="Times New Roman" w:hAnsi="Times New Roman" w:cs="Times New Roman"/>
          <w:sz w:val="24"/>
          <w:szCs w:val="24"/>
        </w:rPr>
        <w:t xml:space="preserve">, odmowę wpisania do ewidencji otrzymało 0, status bez rozpoznania 63. </w:t>
      </w:r>
    </w:p>
    <w:p w14:paraId="1EC680CA" w14:textId="2545A1FA" w:rsidR="00223412" w:rsidRDefault="00223412" w:rsidP="00223412">
      <w:pPr>
        <w:spacing w:line="360" w:lineRule="auto"/>
        <w:jc w:val="both"/>
        <w:rPr>
          <w:rFonts w:ascii="Times New Roman" w:hAnsi="Times New Roman" w:cs="Times New Roman"/>
          <w:sz w:val="24"/>
          <w:szCs w:val="24"/>
        </w:rPr>
      </w:pPr>
      <w:r w:rsidRPr="00223412">
        <w:rPr>
          <w:rFonts w:ascii="Times New Roman" w:hAnsi="Times New Roman" w:cs="Times New Roman"/>
          <w:sz w:val="24"/>
          <w:szCs w:val="24"/>
        </w:rPr>
        <w:t>Udzielono odpowiedzi na 34 pism</w:t>
      </w:r>
      <w:r w:rsidR="00304AE7">
        <w:rPr>
          <w:rFonts w:ascii="Times New Roman" w:hAnsi="Times New Roman" w:cs="Times New Roman"/>
          <w:sz w:val="24"/>
          <w:szCs w:val="24"/>
        </w:rPr>
        <w:t>a</w:t>
      </w:r>
      <w:r w:rsidRPr="00223412">
        <w:rPr>
          <w:rFonts w:ascii="Times New Roman" w:hAnsi="Times New Roman" w:cs="Times New Roman"/>
          <w:sz w:val="24"/>
          <w:szCs w:val="24"/>
        </w:rPr>
        <w:t xml:space="preserve"> z jednostek zewnętrznych dotyczących cudzoziemców.</w:t>
      </w:r>
    </w:p>
    <w:p w14:paraId="425A2208" w14:textId="77777777" w:rsidR="00A620AC" w:rsidRDefault="00A620AC" w:rsidP="00223412">
      <w:pPr>
        <w:spacing w:line="360" w:lineRule="auto"/>
        <w:jc w:val="both"/>
        <w:rPr>
          <w:rFonts w:ascii="Times New Roman" w:hAnsi="Times New Roman" w:cs="Times New Roman"/>
          <w:sz w:val="24"/>
          <w:szCs w:val="24"/>
        </w:rPr>
      </w:pPr>
    </w:p>
    <w:p w14:paraId="07A83687" w14:textId="77777777" w:rsidR="00A620AC" w:rsidRDefault="00A620AC" w:rsidP="00223412">
      <w:pPr>
        <w:spacing w:line="360" w:lineRule="auto"/>
        <w:jc w:val="both"/>
        <w:rPr>
          <w:rFonts w:ascii="Times New Roman" w:hAnsi="Times New Roman" w:cs="Times New Roman"/>
          <w:sz w:val="24"/>
          <w:szCs w:val="24"/>
        </w:rPr>
      </w:pPr>
    </w:p>
    <w:p w14:paraId="4A52EB76" w14:textId="77777777" w:rsidR="00BA3613" w:rsidRDefault="00BA3613" w:rsidP="00223412">
      <w:pPr>
        <w:spacing w:line="360" w:lineRule="auto"/>
        <w:jc w:val="both"/>
        <w:rPr>
          <w:rFonts w:ascii="Times New Roman" w:hAnsi="Times New Roman" w:cs="Times New Roman"/>
          <w:sz w:val="24"/>
          <w:szCs w:val="24"/>
        </w:rPr>
      </w:pPr>
    </w:p>
    <w:p w14:paraId="64FD5CF1" w14:textId="77777777" w:rsidR="00BA3613" w:rsidRDefault="00BA3613" w:rsidP="00223412">
      <w:pPr>
        <w:spacing w:line="360" w:lineRule="auto"/>
        <w:jc w:val="both"/>
        <w:rPr>
          <w:rFonts w:ascii="Times New Roman" w:hAnsi="Times New Roman" w:cs="Times New Roman"/>
          <w:sz w:val="24"/>
          <w:szCs w:val="24"/>
        </w:rPr>
      </w:pPr>
    </w:p>
    <w:p w14:paraId="3ECFE953" w14:textId="77777777" w:rsidR="00BA3613" w:rsidRDefault="00BA3613" w:rsidP="00223412">
      <w:pPr>
        <w:spacing w:line="360" w:lineRule="auto"/>
        <w:jc w:val="both"/>
        <w:rPr>
          <w:rFonts w:ascii="Times New Roman" w:hAnsi="Times New Roman" w:cs="Times New Roman"/>
          <w:sz w:val="24"/>
          <w:szCs w:val="24"/>
        </w:rPr>
      </w:pPr>
    </w:p>
    <w:p w14:paraId="5B7B57F2" w14:textId="77777777" w:rsidR="00BA3613" w:rsidRDefault="00BA3613" w:rsidP="00223412">
      <w:pPr>
        <w:spacing w:line="360" w:lineRule="auto"/>
        <w:jc w:val="both"/>
        <w:rPr>
          <w:rFonts w:ascii="Times New Roman" w:hAnsi="Times New Roman" w:cs="Times New Roman"/>
          <w:sz w:val="24"/>
          <w:szCs w:val="24"/>
        </w:rPr>
      </w:pPr>
    </w:p>
    <w:p w14:paraId="7C322A50" w14:textId="77777777" w:rsidR="00BA3613" w:rsidRPr="00223412" w:rsidRDefault="00BA3613" w:rsidP="00223412">
      <w:pPr>
        <w:spacing w:line="360" w:lineRule="auto"/>
        <w:jc w:val="both"/>
        <w:rPr>
          <w:rFonts w:ascii="Times New Roman" w:hAnsi="Times New Roman" w:cs="Times New Roman"/>
          <w:sz w:val="24"/>
          <w:szCs w:val="24"/>
        </w:rPr>
      </w:pPr>
    </w:p>
    <w:p w14:paraId="2BB8B991" w14:textId="61FC1A82" w:rsidR="00EB4A30" w:rsidRPr="004F5224" w:rsidRDefault="00CD679E" w:rsidP="007C2880">
      <w:pPr>
        <w:pStyle w:val="Akapitzlist"/>
        <w:numPr>
          <w:ilvl w:val="0"/>
          <w:numId w:val="2"/>
        </w:numPr>
        <w:spacing w:before="240" w:line="360" w:lineRule="auto"/>
        <w:jc w:val="both"/>
        <w:rPr>
          <w:rFonts w:ascii="Times New Roman" w:hAnsi="Times New Roman" w:cs="Times New Roman"/>
          <w:b/>
          <w:bCs/>
          <w:sz w:val="24"/>
          <w:szCs w:val="24"/>
        </w:rPr>
      </w:pPr>
      <w:r w:rsidRPr="00EB4A30">
        <w:rPr>
          <w:rFonts w:ascii="Times New Roman" w:hAnsi="Times New Roman" w:cs="Times New Roman"/>
          <w:b/>
          <w:bCs/>
          <w:sz w:val="24"/>
          <w:szCs w:val="24"/>
        </w:rPr>
        <w:lastRenderedPageBreak/>
        <w:t>Pozostała obsługa klientów Powiatowego Urzędu Pracy</w:t>
      </w:r>
    </w:p>
    <w:p w14:paraId="527D9330" w14:textId="7D2236F7" w:rsidR="00EB4A30" w:rsidRPr="004F5224" w:rsidRDefault="00CD679E" w:rsidP="004F5224">
      <w:pPr>
        <w:pStyle w:val="Akapitzlist"/>
        <w:numPr>
          <w:ilvl w:val="1"/>
          <w:numId w:val="2"/>
        </w:numPr>
        <w:tabs>
          <w:tab w:val="left" w:pos="993"/>
        </w:tabs>
        <w:spacing w:before="240" w:line="360" w:lineRule="auto"/>
        <w:jc w:val="both"/>
        <w:rPr>
          <w:rFonts w:ascii="Times New Roman" w:hAnsi="Times New Roman" w:cs="Times New Roman"/>
          <w:b/>
          <w:bCs/>
          <w:sz w:val="24"/>
          <w:szCs w:val="24"/>
        </w:rPr>
      </w:pPr>
      <w:r w:rsidRPr="00CD679E">
        <w:rPr>
          <w:rFonts w:ascii="Times New Roman" w:hAnsi="Times New Roman" w:cs="Times New Roman"/>
          <w:b/>
          <w:bCs/>
          <w:sz w:val="24"/>
          <w:szCs w:val="24"/>
        </w:rPr>
        <w:t>Obsługa interesantów</w:t>
      </w:r>
    </w:p>
    <w:p w14:paraId="556AE15B" w14:textId="77777777" w:rsidR="00CD679E" w:rsidRPr="00CD679E" w:rsidRDefault="00CD679E" w:rsidP="00CD679E">
      <w:p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Powiatowy Urząd Pracy w Grójcu obsługuje interesantów, którzy mają możliwość skorzystać z szerokiej oferty usług oraz form pomocy takich jak:</w:t>
      </w:r>
    </w:p>
    <w:p w14:paraId="3B2C937E" w14:textId="412F590B" w:rsidR="00CD679E" w:rsidRPr="00CD679E" w:rsidRDefault="00CD679E" w:rsidP="00E7785D">
      <w:pPr>
        <w:pStyle w:val="Akapitzlist"/>
        <w:numPr>
          <w:ilvl w:val="0"/>
          <w:numId w:val="102"/>
        </w:numPr>
        <w:spacing w:line="360" w:lineRule="auto"/>
        <w:jc w:val="both"/>
        <w:rPr>
          <w:rFonts w:ascii="Times New Roman" w:hAnsi="Times New Roman" w:cs="Times New Roman"/>
          <w:b/>
          <w:bCs/>
          <w:sz w:val="24"/>
          <w:szCs w:val="24"/>
        </w:rPr>
      </w:pPr>
      <w:r w:rsidRPr="00CD679E">
        <w:rPr>
          <w:rFonts w:ascii="Times New Roman" w:hAnsi="Times New Roman" w:cs="Times New Roman"/>
          <w:b/>
          <w:bCs/>
          <w:sz w:val="24"/>
          <w:szCs w:val="24"/>
        </w:rPr>
        <w:t>Bezrobotni i poszukujący pracy:</w:t>
      </w:r>
    </w:p>
    <w:p w14:paraId="38232563" w14:textId="1FDC6B0A" w:rsidR="00CD679E" w:rsidRPr="00CD679E" w:rsidRDefault="00CD679E" w:rsidP="00E7785D">
      <w:pPr>
        <w:pStyle w:val="Akapitzlist"/>
        <w:numPr>
          <w:ilvl w:val="0"/>
          <w:numId w:val="103"/>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przyznanie statusu osoby bezrobotnej,</w:t>
      </w:r>
    </w:p>
    <w:p w14:paraId="375E1C4F" w14:textId="1ED4CE1B" w:rsidR="00CD679E" w:rsidRPr="00CD679E" w:rsidRDefault="00CD679E" w:rsidP="00E7785D">
      <w:pPr>
        <w:pStyle w:val="Akapitzlist"/>
        <w:numPr>
          <w:ilvl w:val="0"/>
          <w:numId w:val="103"/>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przyznanie statusu osoby poszukującej pracy,</w:t>
      </w:r>
    </w:p>
    <w:p w14:paraId="3070D845" w14:textId="70DDD5BD" w:rsidR="00CD679E" w:rsidRPr="00CD679E" w:rsidRDefault="00CD679E" w:rsidP="00E7785D">
      <w:pPr>
        <w:pStyle w:val="Akapitzlist"/>
        <w:numPr>
          <w:ilvl w:val="0"/>
          <w:numId w:val="103"/>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rejestracja (osobiście oraz online)/wizyty/wyrejestrowania bezrobotnych,</w:t>
      </w:r>
    </w:p>
    <w:p w14:paraId="59698ABD" w14:textId="77777777" w:rsidR="00CD679E" w:rsidRDefault="00CD679E" w:rsidP="00E7785D">
      <w:pPr>
        <w:pStyle w:val="Akapitzlist"/>
        <w:numPr>
          <w:ilvl w:val="0"/>
          <w:numId w:val="103"/>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skierowanie do pracy na wolne miejsce zatrudnienia, stażu (uzyskanie bonu stażowego) lub inną formę aktywizacji.</w:t>
      </w:r>
    </w:p>
    <w:p w14:paraId="6760B594" w14:textId="77777777" w:rsidR="004F5224" w:rsidRDefault="004F5224" w:rsidP="004F5224">
      <w:pPr>
        <w:pStyle w:val="Akapitzlist"/>
        <w:spacing w:line="360" w:lineRule="auto"/>
        <w:ind w:left="1070"/>
        <w:jc w:val="both"/>
        <w:rPr>
          <w:rFonts w:ascii="Times New Roman" w:hAnsi="Times New Roman" w:cs="Times New Roman"/>
          <w:sz w:val="24"/>
          <w:szCs w:val="24"/>
        </w:rPr>
      </w:pPr>
    </w:p>
    <w:p w14:paraId="766D7EBC" w14:textId="5883F562" w:rsidR="00CD679E" w:rsidRPr="00CD679E" w:rsidRDefault="00CD679E" w:rsidP="00E7785D">
      <w:pPr>
        <w:pStyle w:val="Akapitzlist"/>
        <w:numPr>
          <w:ilvl w:val="0"/>
          <w:numId w:val="102"/>
        </w:numPr>
        <w:spacing w:line="360" w:lineRule="auto"/>
        <w:jc w:val="both"/>
        <w:rPr>
          <w:rFonts w:ascii="Times New Roman" w:hAnsi="Times New Roman" w:cs="Times New Roman"/>
          <w:sz w:val="24"/>
          <w:szCs w:val="24"/>
        </w:rPr>
      </w:pPr>
      <w:r w:rsidRPr="00CD679E">
        <w:rPr>
          <w:rFonts w:ascii="Times New Roman" w:hAnsi="Times New Roman" w:cs="Times New Roman"/>
          <w:b/>
          <w:bCs/>
          <w:sz w:val="24"/>
          <w:szCs w:val="24"/>
        </w:rPr>
        <w:t>Formy wsparcia:</w:t>
      </w:r>
    </w:p>
    <w:p w14:paraId="61A3ED54" w14:textId="43D6D523" w:rsidR="00CD679E" w:rsidRPr="00CD679E" w:rsidRDefault="00CD679E" w:rsidP="00E7785D">
      <w:pPr>
        <w:pStyle w:val="Akapitzlist"/>
        <w:numPr>
          <w:ilvl w:val="0"/>
          <w:numId w:val="104"/>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prace interwencyjne,</w:t>
      </w:r>
    </w:p>
    <w:p w14:paraId="68D4933E" w14:textId="68F6DC7B" w:rsidR="00CD679E" w:rsidRPr="00CD679E" w:rsidRDefault="00CD679E" w:rsidP="00E7785D">
      <w:pPr>
        <w:pStyle w:val="Akapitzlist"/>
        <w:numPr>
          <w:ilvl w:val="0"/>
          <w:numId w:val="104"/>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roboty publiczne,</w:t>
      </w:r>
    </w:p>
    <w:p w14:paraId="3E21A8A9" w14:textId="6D0D1511" w:rsidR="00CD679E" w:rsidRPr="00CD679E" w:rsidRDefault="00CD679E" w:rsidP="00E7785D">
      <w:pPr>
        <w:pStyle w:val="Akapitzlist"/>
        <w:numPr>
          <w:ilvl w:val="0"/>
          <w:numId w:val="104"/>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prace społecznie użyteczne,</w:t>
      </w:r>
    </w:p>
    <w:p w14:paraId="2C502DE4" w14:textId="2FC305D5" w:rsidR="00CD679E" w:rsidRPr="00CD679E" w:rsidRDefault="00CD679E" w:rsidP="00E7785D">
      <w:pPr>
        <w:pStyle w:val="Akapitzlist"/>
        <w:numPr>
          <w:ilvl w:val="0"/>
          <w:numId w:val="104"/>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zwrot kosztów przejazdu i zakwaterowania,</w:t>
      </w:r>
    </w:p>
    <w:p w14:paraId="1AFD5D25" w14:textId="555E1467" w:rsidR="00CD679E" w:rsidRPr="00CD679E" w:rsidRDefault="00CD679E" w:rsidP="00E7785D">
      <w:pPr>
        <w:pStyle w:val="Akapitzlist"/>
        <w:numPr>
          <w:ilvl w:val="0"/>
          <w:numId w:val="104"/>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refundacja kosztów opieki nad dzieckiem do lat 7 lub osobą zależną,</w:t>
      </w:r>
    </w:p>
    <w:p w14:paraId="04EB1BB4" w14:textId="109DFA17" w:rsidR="00CD679E" w:rsidRPr="00CD679E" w:rsidRDefault="00CD679E" w:rsidP="00E7785D">
      <w:pPr>
        <w:pStyle w:val="Akapitzlist"/>
        <w:numPr>
          <w:ilvl w:val="0"/>
          <w:numId w:val="104"/>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bon zatrudnieniowy,</w:t>
      </w:r>
    </w:p>
    <w:p w14:paraId="7BC18B84" w14:textId="66A762E2" w:rsidR="00BC68A4" w:rsidRDefault="00CD679E" w:rsidP="00E7785D">
      <w:pPr>
        <w:pStyle w:val="Akapitzlist"/>
        <w:numPr>
          <w:ilvl w:val="0"/>
          <w:numId w:val="104"/>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dofinansowanie na podjęcie działalności gospodarczej.</w:t>
      </w:r>
    </w:p>
    <w:p w14:paraId="46488A8A" w14:textId="77777777" w:rsidR="004F5224" w:rsidRPr="00FF32EF" w:rsidRDefault="004F5224" w:rsidP="004F5224">
      <w:pPr>
        <w:pStyle w:val="Akapitzlist"/>
        <w:spacing w:line="360" w:lineRule="auto"/>
        <w:ind w:left="1070"/>
        <w:jc w:val="both"/>
        <w:rPr>
          <w:rFonts w:ascii="Times New Roman" w:hAnsi="Times New Roman" w:cs="Times New Roman"/>
          <w:sz w:val="24"/>
          <w:szCs w:val="24"/>
        </w:rPr>
      </w:pPr>
    </w:p>
    <w:p w14:paraId="7E57B0B8" w14:textId="4FE79073" w:rsidR="00CD679E" w:rsidRPr="00CD679E" w:rsidRDefault="00CD679E" w:rsidP="00E7785D">
      <w:pPr>
        <w:pStyle w:val="Akapitzlist"/>
        <w:numPr>
          <w:ilvl w:val="0"/>
          <w:numId w:val="102"/>
        </w:numPr>
        <w:spacing w:line="360" w:lineRule="auto"/>
        <w:jc w:val="both"/>
        <w:rPr>
          <w:rFonts w:ascii="Times New Roman" w:hAnsi="Times New Roman" w:cs="Times New Roman"/>
          <w:b/>
          <w:bCs/>
          <w:sz w:val="24"/>
          <w:szCs w:val="24"/>
        </w:rPr>
      </w:pPr>
      <w:r w:rsidRPr="00CD679E">
        <w:rPr>
          <w:rFonts w:ascii="Times New Roman" w:hAnsi="Times New Roman" w:cs="Times New Roman"/>
          <w:b/>
          <w:bCs/>
          <w:sz w:val="24"/>
          <w:szCs w:val="24"/>
        </w:rPr>
        <w:t>Podnoszenie kwalifikacji:</w:t>
      </w:r>
    </w:p>
    <w:p w14:paraId="05236BF9" w14:textId="0D44DC1A" w:rsidR="00CD679E" w:rsidRPr="00CD679E" w:rsidRDefault="00CD679E" w:rsidP="00E7785D">
      <w:pPr>
        <w:pStyle w:val="Akapitzlist"/>
        <w:numPr>
          <w:ilvl w:val="0"/>
          <w:numId w:val="105"/>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staże i bony stażowe,</w:t>
      </w:r>
    </w:p>
    <w:p w14:paraId="3AF1DCF0" w14:textId="4C249054" w:rsidR="00CD679E" w:rsidRDefault="00CD679E" w:rsidP="00E7785D">
      <w:pPr>
        <w:pStyle w:val="Akapitzlist"/>
        <w:numPr>
          <w:ilvl w:val="0"/>
          <w:numId w:val="105"/>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szkolenia i bony szkoleniowe.</w:t>
      </w:r>
    </w:p>
    <w:p w14:paraId="7E72706C" w14:textId="77777777" w:rsidR="004F5224" w:rsidRPr="00CD679E" w:rsidRDefault="004F5224" w:rsidP="004F5224">
      <w:pPr>
        <w:pStyle w:val="Akapitzlist"/>
        <w:spacing w:line="360" w:lineRule="auto"/>
        <w:ind w:left="1070"/>
        <w:jc w:val="both"/>
        <w:rPr>
          <w:rFonts w:ascii="Times New Roman" w:hAnsi="Times New Roman" w:cs="Times New Roman"/>
          <w:sz w:val="24"/>
          <w:szCs w:val="24"/>
        </w:rPr>
      </w:pPr>
    </w:p>
    <w:p w14:paraId="379A1646" w14:textId="42E03BEC" w:rsidR="00CD679E" w:rsidRPr="00CD679E" w:rsidRDefault="00CD679E" w:rsidP="00E7785D">
      <w:pPr>
        <w:pStyle w:val="Akapitzlist"/>
        <w:numPr>
          <w:ilvl w:val="0"/>
          <w:numId w:val="106"/>
        </w:numPr>
        <w:spacing w:line="360" w:lineRule="auto"/>
        <w:jc w:val="both"/>
        <w:rPr>
          <w:rFonts w:ascii="Times New Roman" w:hAnsi="Times New Roman" w:cs="Times New Roman"/>
          <w:b/>
          <w:bCs/>
          <w:sz w:val="24"/>
          <w:szCs w:val="24"/>
        </w:rPr>
      </w:pPr>
      <w:r w:rsidRPr="00CD679E">
        <w:rPr>
          <w:rFonts w:ascii="Times New Roman" w:hAnsi="Times New Roman" w:cs="Times New Roman"/>
          <w:b/>
          <w:bCs/>
          <w:sz w:val="24"/>
          <w:szCs w:val="24"/>
        </w:rPr>
        <w:t>Świadczenia pieniężne:</w:t>
      </w:r>
    </w:p>
    <w:p w14:paraId="2D555220" w14:textId="33604A40" w:rsidR="00CD679E" w:rsidRPr="00CD679E" w:rsidRDefault="00CD679E" w:rsidP="00E7785D">
      <w:pPr>
        <w:pStyle w:val="Akapitzlist"/>
        <w:numPr>
          <w:ilvl w:val="0"/>
          <w:numId w:val="107"/>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zasiłek dla osób bezrobotnych,</w:t>
      </w:r>
    </w:p>
    <w:p w14:paraId="3D3C4F2C" w14:textId="6B6A1D51" w:rsidR="00CD679E" w:rsidRDefault="00CD679E" w:rsidP="00E7785D">
      <w:pPr>
        <w:pStyle w:val="Akapitzlist"/>
        <w:numPr>
          <w:ilvl w:val="0"/>
          <w:numId w:val="107"/>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dodatek aktywizacyjny.</w:t>
      </w:r>
    </w:p>
    <w:p w14:paraId="1EA318C8" w14:textId="77777777" w:rsidR="004F5224" w:rsidRPr="00CD679E" w:rsidRDefault="004F5224" w:rsidP="004F5224">
      <w:pPr>
        <w:pStyle w:val="Akapitzlist"/>
        <w:spacing w:line="360" w:lineRule="auto"/>
        <w:ind w:left="1070"/>
        <w:jc w:val="both"/>
        <w:rPr>
          <w:rFonts w:ascii="Times New Roman" w:hAnsi="Times New Roman" w:cs="Times New Roman"/>
          <w:sz w:val="24"/>
          <w:szCs w:val="24"/>
        </w:rPr>
      </w:pPr>
    </w:p>
    <w:p w14:paraId="191997D1" w14:textId="0442CD8A" w:rsidR="00CD679E" w:rsidRPr="00CD679E" w:rsidRDefault="00CD679E" w:rsidP="00E7785D">
      <w:pPr>
        <w:pStyle w:val="Akapitzlist"/>
        <w:numPr>
          <w:ilvl w:val="0"/>
          <w:numId w:val="108"/>
        </w:numPr>
        <w:spacing w:line="360" w:lineRule="auto"/>
        <w:jc w:val="both"/>
        <w:rPr>
          <w:rFonts w:ascii="Times New Roman" w:hAnsi="Times New Roman" w:cs="Times New Roman"/>
          <w:b/>
          <w:bCs/>
          <w:sz w:val="24"/>
          <w:szCs w:val="24"/>
        </w:rPr>
      </w:pPr>
      <w:r w:rsidRPr="00CD679E">
        <w:rPr>
          <w:rFonts w:ascii="Times New Roman" w:hAnsi="Times New Roman" w:cs="Times New Roman"/>
          <w:b/>
          <w:bCs/>
          <w:sz w:val="24"/>
          <w:szCs w:val="24"/>
        </w:rPr>
        <w:t>Dla pracodawców i przedsiębiorców:</w:t>
      </w:r>
    </w:p>
    <w:p w14:paraId="05E1E580" w14:textId="79326DA6" w:rsidR="00CD679E" w:rsidRPr="00CD679E" w:rsidRDefault="00CD679E" w:rsidP="00E7785D">
      <w:pPr>
        <w:pStyle w:val="Akapitzlist"/>
        <w:numPr>
          <w:ilvl w:val="0"/>
          <w:numId w:val="109"/>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złożenie/odbiór zaświadczeń oraz oświadczeń o</w:t>
      </w:r>
      <w:r w:rsidR="00543E59">
        <w:rPr>
          <w:rFonts w:ascii="Times New Roman" w:hAnsi="Times New Roman" w:cs="Times New Roman"/>
          <w:sz w:val="24"/>
          <w:szCs w:val="24"/>
        </w:rPr>
        <w:t xml:space="preserve"> </w:t>
      </w:r>
      <w:r w:rsidRPr="00CD679E">
        <w:rPr>
          <w:rFonts w:ascii="Times New Roman" w:hAnsi="Times New Roman" w:cs="Times New Roman"/>
          <w:sz w:val="24"/>
          <w:szCs w:val="24"/>
        </w:rPr>
        <w:t>zamiarze powierzenia wykonywania pracy,</w:t>
      </w:r>
    </w:p>
    <w:p w14:paraId="462E184C" w14:textId="0DD296E6" w:rsidR="00CD679E" w:rsidRPr="00CD679E" w:rsidRDefault="00CD679E" w:rsidP="00E7785D">
      <w:pPr>
        <w:pStyle w:val="Akapitzlist"/>
        <w:numPr>
          <w:ilvl w:val="0"/>
          <w:numId w:val="109"/>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wystawienie krajowej oferty pracy oraz oferty pracy EURES,</w:t>
      </w:r>
    </w:p>
    <w:p w14:paraId="7166E94F" w14:textId="3A54B64F" w:rsidR="00CD679E" w:rsidRPr="00CD679E" w:rsidRDefault="00CD679E" w:rsidP="00E7785D">
      <w:pPr>
        <w:pStyle w:val="Akapitzlist"/>
        <w:numPr>
          <w:ilvl w:val="0"/>
          <w:numId w:val="109"/>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odbiór informacji Starosty,</w:t>
      </w:r>
    </w:p>
    <w:p w14:paraId="3BC69EED" w14:textId="0C851F4A" w:rsidR="00EB4A30" w:rsidRDefault="00CD679E" w:rsidP="004F5224">
      <w:pPr>
        <w:pStyle w:val="Akapitzlist"/>
        <w:numPr>
          <w:ilvl w:val="0"/>
          <w:numId w:val="109"/>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lastRenderedPageBreak/>
        <w:t>pomoc w poszukiwaniu kandydatów do pracy.</w:t>
      </w:r>
    </w:p>
    <w:p w14:paraId="2F9DC9FB" w14:textId="77777777" w:rsidR="004F5224" w:rsidRPr="004F5224" w:rsidRDefault="004F5224" w:rsidP="004F5224">
      <w:pPr>
        <w:pStyle w:val="Akapitzlist"/>
        <w:spacing w:line="360" w:lineRule="auto"/>
        <w:ind w:left="1070"/>
        <w:jc w:val="both"/>
        <w:rPr>
          <w:rFonts w:ascii="Times New Roman" w:hAnsi="Times New Roman" w:cs="Times New Roman"/>
          <w:sz w:val="24"/>
          <w:szCs w:val="24"/>
        </w:rPr>
      </w:pPr>
    </w:p>
    <w:p w14:paraId="18701E00" w14:textId="78064278" w:rsidR="00CD679E" w:rsidRPr="00CD679E" w:rsidRDefault="00CD679E" w:rsidP="00E7785D">
      <w:pPr>
        <w:pStyle w:val="Akapitzlist"/>
        <w:numPr>
          <w:ilvl w:val="0"/>
          <w:numId w:val="110"/>
        </w:numPr>
        <w:spacing w:line="360" w:lineRule="auto"/>
        <w:jc w:val="both"/>
        <w:rPr>
          <w:rFonts w:ascii="Times New Roman" w:hAnsi="Times New Roman" w:cs="Times New Roman"/>
          <w:b/>
          <w:bCs/>
          <w:sz w:val="24"/>
          <w:szCs w:val="24"/>
        </w:rPr>
      </w:pPr>
      <w:r w:rsidRPr="00CD679E">
        <w:rPr>
          <w:rFonts w:ascii="Times New Roman" w:hAnsi="Times New Roman" w:cs="Times New Roman"/>
          <w:b/>
          <w:bCs/>
          <w:sz w:val="24"/>
          <w:szCs w:val="24"/>
        </w:rPr>
        <w:t>Inne:</w:t>
      </w:r>
    </w:p>
    <w:p w14:paraId="203BACF6" w14:textId="253628C2" w:rsidR="00CD679E" w:rsidRPr="00CD679E" w:rsidRDefault="00CD679E" w:rsidP="00E7785D">
      <w:pPr>
        <w:pStyle w:val="Akapitzlist"/>
        <w:numPr>
          <w:ilvl w:val="0"/>
          <w:numId w:val="111"/>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pobranie zaświadczenia, np. do KRUSU/ZUSU,</w:t>
      </w:r>
    </w:p>
    <w:p w14:paraId="2C670D5E" w14:textId="38477433" w:rsidR="00CD679E" w:rsidRPr="00CD679E" w:rsidRDefault="00CD679E" w:rsidP="00E7785D">
      <w:pPr>
        <w:pStyle w:val="Akapitzlist"/>
        <w:numPr>
          <w:ilvl w:val="0"/>
          <w:numId w:val="111"/>
        </w:num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potwierdzenie profilu zaufanego,</w:t>
      </w:r>
    </w:p>
    <w:p w14:paraId="3BFA5DCC" w14:textId="103F704F" w:rsidR="00FF32EF" w:rsidRDefault="00CD679E" w:rsidP="004F5224">
      <w:pPr>
        <w:pStyle w:val="Akapitzlist"/>
        <w:numPr>
          <w:ilvl w:val="0"/>
          <w:numId w:val="111"/>
        </w:numPr>
        <w:spacing w:after="0" w:line="360" w:lineRule="auto"/>
        <w:jc w:val="both"/>
        <w:rPr>
          <w:rFonts w:ascii="Times New Roman" w:hAnsi="Times New Roman" w:cs="Times New Roman"/>
          <w:sz w:val="24"/>
          <w:szCs w:val="24"/>
        </w:rPr>
      </w:pPr>
      <w:r w:rsidRPr="00CD679E">
        <w:rPr>
          <w:rFonts w:ascii="Times New Roman" w:hAnsi="Times New Roman" w:cs="Times New Roman"/>
          <w:sz w:val="24"/>
          <w:szCs w:val="24"/>
        </w:rPr>
        <w:t>odebranie pit-11.</w:t>
      </w:r>
    </w:p>
    <w:p w14:paraId="4D892F90" w14:textId="77777777" w:rsidR="004F5224" w:rsidRPr="004F5224" w:rsidRDefault="004F5224" w:rsidP="004F5224">
      <w:pPr>
        <w:pStyle w:val="Akapitzlist"/>
        <w:spacing w:after="0" w:line="360" w:lineRule="auto"/>
        <w:ind w:left="1070"/>
        <w:jc w:val="both"/>
        <w:rPr>
          <w:rFonts w:ascii="Times New Roman" w:hAnsi="Times New Roman" w:cs="Times New Roman"/>
          <w:sz w:val="24"/>
          <w:szCs w:val="24"/>
        </w:rPr>
      </w:pPr>
    </w:p>
    <w:p w14:paraId="1C59A92C" w14:textId="30CD4EA1" w:rsidR="00EB4A30" w:rsidRPr="004F5224" w:rsidRDefault="00CD679E" w:rsidP="004F5224">
      <w:pPr>
        <w:pStyle w:val="Akapitzlist"/>
        <w:numPr>
          <w:ilvl w:val="1"/>
          <w:numId w:val="2"/>
        </w:numPr>
        <w:spacing w:line="360" w:lineRule="auto"/>
        <w:jc w:val="both"/>
        <w:rPr>
          <w:rFonts w:ascii="Times New Roman" w:hAnsi="Times New Roman" w:cs="Times New Roman"/>
          <w:b/>
          <w:bCs/>
          <w:sz w:val="24"/>
          <w:szCs w:val="24"/>
        </w:rPr>
      </w:pPr>
      <w:r w:rsidRPr="0005049B">
        <w:rPr>
          <w:rFonts w:ascii="Times New Roman" w:hAnsi="Times New Roman" w:cs="Times New Roman"/>
          <w:b/>
          <w:bCs/>
          <w:sz w:val="24"/>
          <w:szCs w:val="24"/>
        </w:rPr>
        <w:t>Obsługa cudzoziemców</w:t>
      </w:r>
    </w:p>
    <w:p w14:paraId="7AEA11D7" w14:textId="4F4E441D" w:rsidR="00EB4A30" w:rsidRPr="00CD679E" w:rsidRDefault="00CD679E" w:rsidP="00EB4A30">
      <w:pPr>
        <w:spacing w:after="0" w:line="360" w:lineRule="auto"/>
        <w:jc w:val="both"/>
        <w:rPr>
          <w:rFonts w:ascii="Times New Roman" w:hAnsi="Times New Roman" w:cs="Times New Roman"/>
          <w:sz w:val="24"/>
          <w:szCs w:val="24"/>
        </w:rPr>
      </w:pPr>
      <w:r w:rsidRPr="00CD679E">
        <w:rPr>
          <w:rFonts w:ascii="Times New Roman" w:hAnsi="Times New Roman" w:cs="Times New Roman"/>
          <w:sz w:val="24"/>
          <w:szCs w:val="24"/>
        </w:rPr>
        <w:t>W ramach wsparcia kompetencyjnego oraz technicznego zostały przekazane dla Powiatowego Urzędu Pracy w Grójcu jak i innych urzędów na terenie Polski przez Międzynarodową Organizację ds. Migracji, cztery urządzenia do tłumaczenia VASCO Translator V3</w:t>
      </w:r>
      <w:r w:rsidR="0005049B">
        <w:rPr>
          <w:rFonts w:ascii="Times New Roman" w:hAnsi="Times New Roman" w:cs="Times New Roman"/>
          <w:sz w:val="24"/>
          <w:szCs w:val="24"/>
        </w:rPr>
        <w:t xml:space="preserve">. </w:t>
      </w:r>
      <w:r w:rsidRPr="00CD679E">
        <w:rPr>
          <w:rFonts w:ascii="Times New Roman" w:hAnsi="Times New Roman" w:cs="Times New Roman"/>
          <w:sz w:val="24"/>
          <w:szCs w:val="24"/>
        </w:rPr>
        <w:t>Dzięki takiemu rozwiązaniu Urząd jest w stanie porozumieć się z każdą osobą każdej narodowości.</w:t>
      </w:r>
    </w:p>
    <w:p w14:paraId="3132CD8D" w14:textId="40E52871" w:rsidR="00EB4A30" w:rsidRPr="004F5224" w:rsidRDefault="00CD679E" w:rsidP="004F5224">
      <w:pPr>
        <w:pStyle w:val="Akapitzlist"/>
        <w:numPr>
          <w:ilvl w:val="1"/>
          <w:numId w:val="2"/>
        </w:numPr>
        <w:spacing w:before="240" w:line="360" w:lineRule="auto"/>
        <w:jc w:val="both"/>
        <w:rPr>
          <w:rFonts w:ascii="Times New Roman" w:hAnsi="Times New Roman" w:cs="Times New Roman"/>
          <w:b/>
          <w:bCs/>
          <w:sz w:val="24"/>
          <w:szCs w:val="24"/>
        </w:rPr>
      </w:pPr>
      <w:r w:rsidRPr="0005049B">
        <w:rPr>
          <w:rFonts w:ascii="Times New Roman" w:hAnsi="Times New Roman" w:cs="Times New Roman"/>
          <w:b/>
          <w:bCs/>
          <w:sz w:val="24"/>
          <w:szCs w:val="24"/>
        </w:rPr>
        <w:t>Obsługa niepełnosprawnych klientów</w:t>
      </w:r>
    </w:p>
    <w:p w14:paraId="3D138150" w14:textId="6A0E0AE2" w:rsidR="00A620AC" w:rsidRDefault="00CD679E" w:rsidP="00CD679E">
      <w:pPr>
        <w:spacing w:line="360" w:lineRule="auto"/>
        <w:jc w:val="both"/>
        <w:rPr>
          <w:rFonts w:ascii="Times New Roman" w:hAnsi="Times New Roman" w:cs="Times New Roman"/>
          <w:sz w:val="24"/>
          <w:szCs w:val="24"/>
        </w:rPr>
      </w:pPr>
      <w:r w:rsidRPr="00CD679E">
        <w:rPr>
          <w:rFonts w:ascii="Times New Roman" w:hAnsi="Times New Roman" w:cs="Times New Roman"/>
          <w:sz w:val="24"/>
          <w:szCs w:val="24"/>
        </w:rPr>
        <w:t>W Urzędzie zapewniona jest winda dla osób niepełnosprawnych oraz bileter, który dzięki przyciskowi „POMOC” zapisanej również alfabetem Braille’a, wzywa pracownika punktu informacyjnego do pomocy takiej osobie. Bileter posiada również funkcję „góra” oraz „dół” przez co osoba niepełnosprawna jest w stanie dopasować bileter pod swój wzrost.</w:t>
      </w:r>
    </w:p>
    <w:p w14:paraId="671415F1" w14:textId="20E991BA" w:rsidR="00EB4A30" w:rsidRPr="004F5224" w:rsidRDefault="0005049B" w:rsidP="007C2880">
      <w:pPr>
        <w:pStyle w:val="Akapitzlist"/>
        <w:numPr>
          <w:ilvl w:val="0"/>
          <w:numId w:val="2"/>
        </w:numPr>
        <w:spacing w:before="240" w:line="360" w:lineRule="auto"/>
        <w:jc w:val="both"/>
        <w:rPr>
          <w:rFonts w:ascii="Times New Roman" w:hAnsi="Times New Roman" w:cs="Times New Roman"/>
          <w:b/>
          <w:bCs/>
          <w:sz w:val="24"/>
          <w:szCs w:val="24"/>
        </w:rPr>
      </w:pPr>
      <w:r w:rsidRPr="00EB4A30">
        <w:rPr>
          <w:rFonts w:ascii="Times New Roman" w:hAnsi="Times New Roman" w:cs="Times New Roman"/>
          <w:b/>
          <w:bCs/>
          <w:sz w:val="24"/>
          <w:szCs w:val="24"/>
        </w:rPr>
        <w:t>Kadry</w:t>
      </w:r>
    </w:p>
    <w:p w14:paraId="33192959" w14:textId="2B25921B" w:rsidR="00EB4A30" w:rsidRPr="004F5224" w:rsidRDefault="0005049B" w:rsidP="007C2880">
      <w:pPr>
        <w:pStyle w:val="Akapitzlist"/>
        <w:numPr>
          <w:ilvl w:val="1"/>
          <w:numId w:val="2"/>
        </w:numPr>
        <w:tabs>
          <w:tab w:val="left" w:pos="993"/>
        </w:tabs>
        <w:spacing w:before="240" w:line="360" w:lineRule="auto"/>
        <w:jc w:val="both"/>
        <w:rPr>
          <w:rFonts w:ascii="Times New Roman" w:hAnsi="Times New Roman" w:cs="Times New Roman"/>
          <w:b/>
          <w:bCs/>
          <w:sz w:val="24"/>
          <w:szCs w:val="24"/>
        </w:rPr>
      </w:pPr>
      <w:r w:rsidRPr="0005049B">
        <w:rPr>
          <w:rFonts w:ascii="Times New Roman" w:hAnsi="Times New Roman" w:cs="Times New Roman"/>
          <w:b/>
          <w:bCs/>
          <w:sz w:val="24"/>
          <w:szCs w:val="24"/>
        </w:rPr>
        <w:t>Struktura zatrudnienia w Urzędzie Pracy stan na dzień 31.12.2024 r.</w:t>
      </w:r>
    </w:p>
    <w:p w14:paraId="670A81A7" w14:textId="16D5FD7B" w:rsidR="0005049B" w:rsidRPr="0005049B" w:rsidRDefault="0005049B" w:rsidP="0005049B">
      <w:pPr>
        <w:spacing w:line="360" w:lineRule="auto"/>
        <w:jc w:val="both"/>
        <w:rPr>
          <w:rFonts w:ascii="Times New Roman" w:hAnsi="Times New Roman" w:cs="Times New Roman"/>
          <w:sz w:val="24"/>
          <w:szCs w:val="24"/>
        </w:rPr>
      </w:pPr>
      <w:r w:rsidRPr="0005049B">
        <w:rPr>
          <w:rFonts w:ascii="Times New Roman" w:hAnsi="Times New Roman" w:cs="Times New Roman"/>
          <w:sz w:val="24"/>
          <w:szCs w:val="24"/>
        </w:rPr>
        <w:t>W porównaniu do roku ubiegłego struktura zatrudnienia w Powiatowym Urzędzie Pracy w</w:t>
      </w:r>
      <w:r>
        <w:rPr>
          <w:rFonts w:ascii="Times New Roman" w:hAnsi="Times New Roman" w:cs="Times New Roman"/>
          <w:sz w:val="24"/>
          <w:szCs w:val="24"/>
        </w:rPr>
        <w:t> </w:t>
      </w:r>
      <w:r w:rsidRPr="0005049B">
        <w:rPr>
          <w:rFonts w:ascii="Times New Roman" w:hAnsi="Times New Roman" w:cs="Times New Roman"/>
          <w:sz w:val="24"/>
          <w:szCs w:val="24"/>
        </w:rPr>
        <w:t xml:space="preserve"> Grójcu nie uległa znaczącej zmianie. Według stanu na dzień 31.12.2024 r. zatrudnionych było 46 pracowników w tym 1 osoba przebywała na urlopie wychowawczym. </w:t>
      </w:r>
    </w:p>
    <w:p w14:paraId="00CF7CAF" w14:textId="2A6A1EA4" w:rsidR="0005049B" w:rsidRDefault="0005049B" w:rsidP="0005049B">
      <w:pPr>
        <w:spacing w:line="360" w:lineRule="auto"/>
        <w:jc w:val="both"/>
        <w:rPr>
          <w:rFonts w:ascii="Times New Roman" w:hAnsi="Times New Roman" w:cs="Times New Roman"/>
          <w:sz w:val="24"/>
          <w:szCs w:val="24"/>
        </w:rPr>
      </w:pPr>
      <w:r w:rsidRPr="0005049B">
        <w:rPr>
          <w:rFonts w:ascii="Times New Roman" w:hAnsi="Times New Roman" w:cs="Times New Roman"/>
          <w:sz w:val="24"/>
          <w:szCs w:val="24"/>
        </w:rPr>
        <w:t>W 2024 roku przyjęto do pracy 8 osób, a 4 osoby zakończyły zatrudnienie.</w:t>
      </w:r>
    </w:p>
    <w:p w14:paraId="2A090BB6" w14:textId="77777777" w:rsidR="004F5224" w:rsidRDefault="004F5224" w:rsidP="0005049B">
      <w:pPr>
        <w:spacing w:line="360" w:lineRule="auto"/>
        <w:jc w:val="both"/>
        <w:rPr>
          <w:rFonts w:ascii="Times New Roman" w:hAnsi="Times New Roman" w:cs="Times New Roman"/>
          <w:sz w:val="24"/>
          <w:szCs w:val="24"/>
        </w:rPr>
      </w:pPr>
    </w:p>
    <w:p w14:paraId="4FC877FD" w14:textId="77777777" w:rsidR="004F5224" w:rsidRDefault="004F5224" w:rsidP="0005049B">
      <w:pPr>
        <w:spacing w:line="360" w:lineRule="auto"/>
        <w:jc w:val="both"/>
        <w:rPr>
          <w:rFonts w:ascii="Times New Roman" w:hAnsi="Times New Roman" w:cs="Times New Roman"/>
          <w:sz w:val="24"/>
          <w:szCs w:val="24"/>
        </w:rPr>
      </w:pPr>
    </w:p>
    <w:p w14:paraId="7134AFC9" w14:textId="77777777" w:rsidR="004F5224" w:rsidRDefault="004F5224" w:rsidP="0005049B">
      <w:pPr>
        <w:spacing w:line="360" w:lineRule="auto"/>
        <w:jc w:val="both"/>
        <w:rPr>
          <w:rFonts w:ascii="Times New Roman" w:hAnsi="Times New Roman" w:cs="Times New Roman"/>
          <w:sz w:val="24"/>
          <w:szCs w:val="24"/>
        </w:rPr>
      </w:pPr>
    </w:p>
    <w:p w14:paraId="348EB8A2" w14:textId="77777777" w:rsidR="004F5224" w:rsidRPr="0005049B" w:rsidRDefault="004F5224" w:rsidP="0005049B">
      <w:pPr>
        <w:spacing w:line="360" w:lineRule="auto"/>
        <w:jc w:val="both"/>
        <w:rPr>
          <w:rFonts w:ascii="Times New Roman" w:hAnsi="Times New Roman" w:cs="Times New Roman"/>
          <w:sz w:val="24"/>
          <w:szCs w:val="24"/>
        </w:rPr>
      </w:pPr>
    </w:p>
    <w:tbl>
      <w:tblPr>
        <w:tblStyle w:val="Tabela-Siatka"/>
        <w:tblW w:w="9067" w:type="dxa"/>
        <w:tblLook w:val="04A0" w:firstRow="1" w:lastRow="0" w:firstColumn="1" w:lastColumn="0" w:noHBand="0" w:noVBand="1"/>
      </w:tblPr>
      <w:tblGrid>
        <w:gridCol w:w="570"/>
        <w:gridCol w:w="2459"/>
        <w:gridCol w:w="1807"/>
        <w:gridCol w:w="1258"/>
        <w:gridCol w:w="1710"/>
        <w:gridCol w:w="1263"/>
      </w:tblGrid>
      <w:tr w:rsidR="0005049B" w:rsidRPr="0005049B" w14:paraId="2A1DBF29" w14:textId="77777777" w:rsidTr="0005049B">
        <w:trPr>
          <w:trHeight w:val="790"/>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EEFAA0"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lastRenderedPageBreak/>
              <w:t>Lp.</w:t>
            </w:r>
          </w:p>
        </w:tc>
        <w:tc>
          <w:tcPr>
            <w:tcW w:w="24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1196AF"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Nazwa komórki organizacyjnej</w:t>
            </w:r>
          </w:p>
        </w:tc>
        <w:tc>
          <w:tcPr>
            <w:tcW w:w="180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CE6C49"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Liczba osób zatrudnionych</w:t>
            </w:r>
          </w:p>
          <w:p w14:paraId="301D1143"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2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2C0650"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41FB1623"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8D05D8"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Liczba osób zatrudnionych w 2023 r.</w:t>
            </w:r>
          </w:p>
        </w:tc>
        <w:tc>
          <w:tcPr>
            <w:tcW w:w="12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261419"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10DDDAC0"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2023 r.</w:t>
            </w:r>
          </w:p>
        </w:tc>
      </w:tr>
      <w:tr w:rsidR="0005049B" w:rsidRPr="0005049B" w14:paraId="5B7FCCC8" w14:textId="77777777" w:rsidTr="0005049B">
        <w:trPr>
          <w:trHeight w:val="255"/>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3B3F57"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1.</w:t>
            </w:r>
          </w:p>
        </w:tc>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F9D654"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Kierownictwo Urzędu</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CA039AC"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9D13734"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A3F96C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48989FE"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4,8%</w:t>
            </w:r>
          </w:p>
        </w:tc>
      </w:tr>
      <w:tr w:rsidR="0005049B" w:rsidRPr="0005049B" w14:paraId="0D47BB7E" w14:textId="77777777" w:rsidTr="0005049B">
        <w:trPr>
          <w:trHeight w:val="255"/>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E00A11"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2.</w:t>
            </w:r>
          </w:p>
        </w:tc>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EF2038"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Referat Finansowo – Księgowy</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3C95B"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066B3"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0B52C"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33227"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4,8%</w:t>
            </w:r>
          </w:p>
        </w:tc>
      </w:tr>
      <w:tr w:rsidR="0005049B" w:rsidRPr="0005049B" w14:paraId="3026AEF2" w14:textId="77777777" w:rsidTr="0005049B">
        <w:trPr>
          <w:trHeight w:val="534"/>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F08287"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3.</w:t>
            </w:r>
          </w:p>
        </w:tc>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CC3FE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 xml:space="preserve">Referat </w:t>
            </w:r>
            <w:proofErr w:type="spellStart"/>
            <w:r w:rsidRPr="0005049B">
              <w:rPr>
                <w:rFonts w:ascii="Times New Roman" w:hAnsi="Times New Roman" w:cs="Times New Roman"/>
                <w:sz w:val="24"/>
                <w:szCs w:val="24"/>
              </w:rPr>
              <w:t>Organizacyjno</w:t>
            </w:r>
            <w:proofErr w:type="spellEnd"/>
            <w:r w:rsidRPr="0005049B">
              <w:rPr>
                <w:rFonts w:ascii="Times New Roman" w:hAnsi="Times New Roman" w:cs="Times New Roman"/>
                <w:sz w:val="24"/>
                <w:szCs w:val="24"/>
              </w:rPr>
              <w:t xml:space="preserve"> – Administracyjny</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C1FA4"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11</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69C2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2AD7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56169"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19,1%</w:t>
            </w:r>
          </w:p>
        </w:tc>
      </w:tr>
      <w:tr w:rsidR="0005049B" w:rsidRPr="0005049B" w14:paraId="1D13A845" w14:textId="77777777" w:rsidTr="0005049B">
        <w:trPr>
          <w:trHeight w:val="523"/>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123D6C"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4.</w:t>
            </w:r>
          </w:p>
        </w:tc>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CB4B52"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Referat Aktywizacji Rynku Pracy</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588FE"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54A0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5822C"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FC275"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14,3%</w:t>
            </w:r>
          </w:p>
        </w:tc>
      </w:tr>
      <w:tr w:rsidR="0005049B" w:rsidRPr="0005049B" w14:paraId="5A01F337" w14:textId="77777777" w:rsidTr="0005049B">
        <w:trPr>
          <w:trHeight w:val="523"/>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2B2786"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5.</w:t>
            </w:r>
          </w:p>
        </w:tc>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980BF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Referat Centrum Aktywizacji Zawodowej</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F8C6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9E917"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FEE7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D617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16,7%</w:t>
            </w:r>
          </w:p>
        </w:tc>
      </w:tr>
      <w:tr w:rsidR="0005049B" w:rsidRPr="0005049B" w14:paraId="51FF37B8" w14:textId="77777777" w:rsidTr="0005049B">
        <w:trPr>
          <w:trHeight w:val="255"/>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7DC7A05" w14:textId="77777777" w:rsidR="0005049B" w:rsidRPr="0005049B" w:rsidRDefault="0005049B" w:rsidP="0005049B">
            <w:pPr>
              <w:spacing w:line="360" w:lineRule="auto"/>
              <w:jc w:val="center"/>
              <w:rPr>
                <w:rFonts w:ascii="Times New Roman" w:hAnsi="Times New Roman" w:cs="Times New Roman"/>
                <w:b/>
                <w:bCs/>
                <w:sz w:val="24"/>
                <w:szCs w:val="24"/>
              </w:rPr>
            </w:pPr>
          </w:p>
        </w:tc>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1E105"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Referat Ewidencji i Świadczeń</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623010"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ADF4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5A78D"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99B7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14,3%</w:t>
            </w:r>
          </w:p>
        </w:tc>
      </w:tr>
      <w:tr w:rsidR="0005049B" w:rsidRPr="0005049B" w14:paraId="3E7F22FE" w14:textId="77777777" w:rsidTr="0005049B">
        <w:trPr>
          <w:trHeight w:val="523"/>
        </w:trPr>
        <w:tc>
          <w:tcPr>
            <w:tcW w:w="5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096CDA"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6.</w:t>
            </w:r>
          </w:p>
        </w:tc>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FA1CD52"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Referat do Spraw Cudzoziemców</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EB2BC"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10</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B9803"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36A07"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11</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77E8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26,2%</w:t>
            </w:r>
          </w:p>
        </w:tc>
      </w:tr>
    </w:tbl>
    <w:p w14:paraId="6759365D" w14:textId="624DF2EB" w:rsidR="0005049B" w:rsidRPr="0005049B" w:rsidRDefault="0005049B" w:rsidP="0005049B">
      <w:pPr>
        <w:spacing w:before="240" w:line="360" w:lineRule="auto"/>
        <w:jc w:val="both"/>
        <w:rPr>
          <w:rFonts w:ascii="Times New Roman" w:hAnsi="Times New Roman" w:cs="Times New Roman"/>
          <w:sz w:val="24"/>
          <w:szCs w:val="24"/>
        </w:rPr>
      </w:pPr>
      <w:r w:rsidRPr="0005049B">
        <w:rPr>
          <w:rFonts w:ascii="Times New Roman" w:hAnsi="Times New Roman" w:cs="Times New Roman"/>
          <w:sz w:val="24"/>
          <w:szCs w:val="24"/>
        </w:rPr>
        <w:t>Dodatkowo Urząd zatrudnia 1 informatyka i 1 radcę prawnego na podstawie umowy cywilnoprawnej.</w:t>
      </w:r>
    </w:p>
    <w:p w14:paraId="313E8A42" w14:textId="64E413F3" w:rsidR="00EB4A30" w:rsidRPr="004F5224" w:rsidRDefault="0005049B" w:rsidP="004F5224">
      <w:pPr>
        <w:pStyle w:val="Akapitzlist"/>
        <w:numPr>
          <w:ilvl w:val="1"/>
          <w:numId w:val="2"/>
        </w:numPr>
        <w:tabs>
          <w:tab w:val="left" w:pos="993"/>
        </w:tabs>
        <w:spacing w:before="240" w:line="360" w:lineRule="auto"/>
        <w:jc w:val="both"/>
        <w:rPr>
          <w:rFonts w:ascii="Times New Roman" w:hAnsi="Times New Roman" w:cs="Times New Roman"/>
          <w:b/>
          <w:bCs/>
          <w:sz w:val="24"/>
          <w:szCs w:val="24"/>
        </w:rPr>
      </w:pPr>
      <w:r w:rsidRPr="0005049B">
        <w:rPr>
          <w:rFonts w:ascii="Times New Roman" w:hAnsi="Times New Roman" w:cs="Times New Roman"/>
          <w:b/>
          <w:bCs/>
          <w:sz w:val="24"/>
          <w:szCs w:val="24"/>
        </w:rPr>
        <w:t>Struktura zatrudnienia pracowników Urzędu wg stanowisk</w:t>
      </w:r>
    </w:p>
    <w:tbl>
      <w:tblPr>
        <w:tblStyle w:val="Tabela-Siatka"/>
        <w:tblW w:w="9067" w:type="dxa"/>
        <w:tblLook w:val="04A0" w:firstRow="1" w:lastRow="0" w:firstColumn="1" w:lastColumn="0" w:noHBand="0" w:noVBand="1"/>
      </w:tblPr>
      <w:tblGrid>
        <w:gridCol w:w="4531"/>
        <w:gridCol w:w="4536"/>
      </w:tblGrid>
      <w:tr w:rsidR="0005049B" w:rsidRPr="0005049B" w14:paraId="0ECB8659" w14:textId="77777777" w:rsidTr="0005049B">
        <w:trPr>
          <w:trHeight w:val="281"/>
        </w:trPr>
        <w:tc>
          <w:tcPr>
            <w:tcW w:w="45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03AD672"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Stanowisko</w:t>
            </w:r>
          </w:p>
        </w:tc>
        <w:tc>
          <w:tcPr>
            <w:tcW w:w="45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41AE60"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Liczba osób w 2024 r.</w:t>
            </w:r>
          </w:p>
        </w:tc>
      </w:tr>
      <w:tr w:rsidR="0005049B" w:rsidRPr="0005049B" w14:paraId="12B4864D" w14:textId="77777777" w:rsidTr="0005049B">
        <w:trPr>
          <w:trHeight w:val="293"/>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EDC645"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Dyrektor</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C18EA"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w:t>
            </w:r>
          </w:p>
        </w:tc>
      </w:tr>
      <w:tr w:rsidR="0005049B" w:rsidRPr="0005049B" w14:paraId="4F359495" w14:textId="77777777" w:rsidTr="0005049B">
        <w:trPr>
          <w:trHeight w:val="281"/>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9101C7"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Zastępca Dyrektora</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E05E8"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w:t>
            </w:r>
          </w:p>
        </w:tc>
      </w:tr>
      <w:tr w:rsidR="0005049B" w:rsidRPr="0005049B" w14:paraId="0AE8AE7C" w14:textId="77777777" w:rsidTr="0005049B">
        <w:trPr>
          <w:trHeight w:val="293"/>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920958"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Kierownik Działu/Główny Księgowy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D606A"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5</w:t>
            </w:r>
          </w:p>
        </w:tc>
      </w:tr>
      <w:tr w:rsidR="0005049B" w:rsidRPr="0005049B" w14:paraId="6E5CA268" w14:textId="77777777" w:rsidTr="0005049B">
        <w:trPr>
          <w:trHeight w:val="281"/>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7A74B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Starszy Inspektor Powiatowy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1D4B"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w:t>
            </w:r>
          </w:p>
        </w:tc>
      </w:tr>
      <w:tr w:rsidR="0005049B" w:rsidRPr="0005049B" w14:paraId="3B702243" w14:textId="77777777" w:rsidTr="0005049B">
        <w:trPr>
          <w:trHeight w:val="293"/>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CF59A7"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Inspektor Powiatowy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F4ED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r>
      <w:tr w:rsidR="0005049B" w:rsidRPr="0005049B" w14:paraId="59CEF6C1" w14:textId="77777777" w:rsidTr="0005049B">
        <w:trPr>
          <w:trHeight w:val="293"/>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DF38DC"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Doradca zawodowy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52591"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w:t>
            </w:r>
          </w:p>
        </w:tc>
      </w:tr>
      <w:tr w:rsidR="0005049B" w:rsidRPr="0005049B" w14:paraId="0599BF3D" w14:textId="77777777" w:rsidTr="0005049B">
        <w:trPr>
          <w:trHeight w:val="293"/>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DD2419"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Pośrednik pracy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ED90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w:t>
            </w:r>
          </w:p>
        </w:tc>
      </w:tr>
      <w:tr w:rsidR="0005049B" w:rsidRPr="0005049B" w14:paraId="7C21F3C8" w14:textId="77777777" w:rsidTr="0005049B">
        <w:trPr>
          <w:trHeight w:val="293"/>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4A2FC5"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Specjalista ds. programów</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783A4"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r>
      <w:tr w:rsidR="0005049B" w:rsidRPr="0005049B" w14:paraId="224E5CAE" w14:textId="77777777" w:rsidTr="0005049B">
        <w:trPr>
          <w:trHeight w:val="293"/>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922B41"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Specjalista ds. rozwoju zawodowego</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23029"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w:t>
            </w:r>
          </w:p>
        </w:tc>
      </w:tr>
      <w:tr w:rsidR="0005049B" w:rsidRPr="0005049B" w14:paraId="4254C468" w14:textId="77777777" w:rsidTr="0005049B">
        <w:trPr>
          <w:trHeight w:val="575"/>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463323"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Pomoc Administracyjna</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49AD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r>
    </w:tbl>
    <w:p w14:paraId="7C5DD98D" w14:textId="77777777" w:rsidR="008212EF" w:rsidRPr="004F5224" w:rsidRDefault="008212EF" w:rsidP="004F5224">
      <w:pPr>
        <w:tabs>
          <w:tab w:val="left" w:pos="993"/>
        </w:tabs>
        <w:spacing w:after="0" w:line="360" w:lineRule="auto"/>
        <w:jc w:val="both"/>
        <w:rPr>
          <w:rFonts w:ascii="Times New Roman" w:hAnsi="Times New Roman" w:cs="Times New Roman"/>
          <w:b/>
          <w:bCs/>
          <w:sz w:val="24"/>
          <w:szCs w:val="24"/>
        </w:rPr>
      </w:pPr>
    </w:p>
    <w:p w14:paraId="4CDBA968" w14:textId="7BD75125" w:rsidR="00EB4A30" w:rsidRPr="004F5224" w:rsidRDefault="0005049B" w:rsidP="004F5224">
      <w:pPr>
        <w:pStyle w:val="Akapitzlist"/>
        <w:numPr>
          <w:ilvl w:val="1"/>
          <w:numId w:val="2"/>
        </w:numPr>
        <w:tabs>
          <w:tab w:val="left" w:pos="993"/>
        </w:tabs>
        <w:spacing w:line="360" w:lineRule="auto"/>
        <w:jc w:val="both"/>
        <w:rPr>
          <w:rFonts w:ascii="Times New Roman" w:hAnsi="Times New Roman" w:cs="Times New Roman"/>
          <w:b/>
          <w:bCs/>
          <w:sz w:val="24"/>
          <w:szCs w:val="24"/>
        </w:rPr>
      </w:pPr>
      <w:r w:rsidRPr="0005049B">
        <w:rPr>
          <w:rFonts w:ascii="Times New Roman" w:hAnsi="Times New Roman" w:cs="Times New Roman"/>
          <w:b/>
          <w:bCs/>
          <w:sz w:val="24"/>
          <w:szCs w:val="24"/>
        </w:rPr>
        <w:t>Wykształcenie pracowników</w:t>
      </w:r>
    </w:p>
    <w:tbl>
      <w:tblPr>
        <w:tblStyle w:val="Tabela-Siatka"/>
        <w:tblW w:w="0" w:type="auto"/>
        <w:tblLook w:val="04A0" w:firstRow="1" w:lastRow="0" w:firstColumn="1" w:lastColumn="0" w:noHBand="0" w:noVBand="1"/>
      </w:tblPr>
      <w:tblGrid>
        <w:gridCol w:w="2669"/>
        <w:gridCol w:w="1602"/>
        <w:gridCol w:w="1594"/>
        <w:gridCol w:w="1603"/>
        <w:gridCol w:w="1594"/>
      </w:tblGrid>
      <w:tr w:rsidR="0005049B" w:rsidRPr="0005049B" w14:paraId="4A3C16FD" w14:textId="77777777" w:rsidTr="0005049B">
        <w:trPr>
          <w:trHeight w:val="291"/>
        </w:trPr>
        <w:tc>
          <w:tcPr>
            <w:tcW w:w="21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C97C5C"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Wykształcenie</w:t>
            </w:r>
          </w:p>
        </w:tc>
        <w:tc>
          <w:tcPr>
            <w:tcW w:w="17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B4B363"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2024 r.</w:t>
            </w:r>
          </w:p>
        </w:tc>
        <w:tc>
          <w:tcPr>
            <w:tcW w:w="17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5287E6"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tc>
        <w:tc>
          <w:tcPr>
            <w:tcW w:w="171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E345F78"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2023 r.</w:t>
            </w:r>
          </w:p>
        </w:tc>
        <w:tc>
          <w:tcPr>
            <w:tcW w:w="17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3F5210" w14:textId="77777777" w:rsidR="0005049B" w:rsidRPr="0005049B" w:rsidRDefault="0005049B" w:rsidP="0005049B">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tc>
      </w:tr>
      <w:tr w:rsidR="0005049B" w:rsidRPr="0005049B" w14:paraId="63049540" w14:textId="77777777" w:rsidTr="0005049B">
        <w:trPr>
          <w:trHeight w:val="291"/>
        </w:trPr>
        <w:tc>
          <w:tcPr>
            <w:tcW w:w="2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4AC651"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Wyższe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5A70C89"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33</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498A807"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72</w:t>
            </w:r>
          </w:p>
        </w:tc>
        <w:tc>
          <w:tcPr>
            <w:tcW w:w="1712" w:type="dxa"/>
            <w:tcBorders>
              <w:top w:val="single" w:sz="4" w:space="0" w:color="auto"/>
              <w:left w:val="single" w:sz="4" w:space="0" w:color="auto"/>
              <w:bottom w:val="single" w:sz="4" w:space="0" w:color="auto"/>
              <w:right w:val="single" w:sz="4" w:space="0" w:color="auto"/>
            </w:tcBorders>
            <w:vAlign w:val="center"/>
            <w:hideMark/>
          </w:tcPr>
          <w:p w14:paraId="2F730097"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31</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9EA77D8"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74</w:t>
            </w:r>
          </w:p>
        </w:tc>
      </w:tr>
      <w:tr w:rsidR="0005049B" w:rsidRPr="0005049B" w14:paraId="1CB58102" w14:textId="77777777" w:rsidTr="0005049B">
        <w:trPr>
          <w:trHeight w:val="291"/>
        </w:trPr>
        <w:tc>
          <w:tcPr>
            <w:tcW w:w="2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DE94C9"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Policealne i średnie zawodowe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2FEC960"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3801FF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13</w:t>
            </w:r>
          </w:p>
        </w:tc>
        <w:tc>
          <w:tcPr>
            <w:tcW w:w="1712" w:type="dxa"/>
            <w:tcBorders>
              <w:top w:val="single" w:sz="4" w:space="0" w:color="auto"/>
              <w:left w:val="single" w:sz="4" w:space="0" w:color="auto"/>
              <w:bottom w:val="single" w:sz="4" w:space="0" w:color="auto"/>
              <w:right w:val="single" w:sz="4" w:space="0" w:color="auto"/>
            </w:tcBorders>
            <w:vAlign w:val="center"/>
            <w:hideMark/>
          </w:tcPr>
          <w:p w14:paraId="75585559"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8CF1DC2"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14</w:t>
            </w:r>
          </w:p>
        </w:tc>
      </w:tr>
      <w:tr w:rsidR="0005049B" w:rsidRPr="0005049B" w14:paraId="6BE3B574" w14:textId="77777777" w:rsidTr="0005049B">
        <w:trPr>
          <w:trHeight w:val="291"/>
        </w:trPr>
        <w:tc>
          <w:tcPr>
            <w:tcW w:w="2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22E1EB"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Średnie ogólnokształcące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741FD6B"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9A3ADE4"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9</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752CA44"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E263C4B"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w:t>
            </w:r>
          </w:p>
        </w:tc>
      </w:tr>
      <w:tr w:rsidR="0005049B" w:rsidRPr="0005049B" w14:paraId="1A47CEB4" w14:textId="77777777" w:rsidTr="0005049B">
        <w:trPr>
          <w:trHeight w:val="302"/>
        </w:trPr>
        <w:tc>
          <w:tcPr>
            <w:tcW w:w="2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B5036D"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Zasadnicze zawodowe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0512FCF"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5A3EF6A"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w:t>
            </w:r>
          </w:p>
        </w:tc>
        <w:tc>
          <w:tcPr>
            <w:tcW w:w="1712" w:type="dxa"/>
            <w:tcBorders>
              <w:top w:val="single" w:sz="4" w:space="0" w:color="auto"/>
              <w:left w:val="single" w:sz="4" w:space="0" w:color="auto"/>
              <w:bottom w:val="single" w:sz="4" w:space="0" w:color="auto"/>
              <w:right w:val="single" w:sz="4" w:space="0" w:color="auto"/>
            </w:tcBorders>
            <w:vAlign w:val="center"/>
            <w:hideMark/>
          </w:tcPr>
          <w:p w14:paraId="0D249FD6"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1147E8D"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5</w:t>
            </w:r>
          </w:p>
        </w:tc>
      </w:tr>
      <w:tr w:rsidR="0005049B" w:rsidRPr="0005049B" w14:paraId="17C27EEC" w14:textId="77777777" w:rsidTr="0005049B">
        <w:trPr>
          <w:trHeight w:val="302"/>
        </w:trPr>
        <w:tc>
          <w:tcPr>
            <w:tcW w:w="2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FD17CF2"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Podstawowe/gimnazjalne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2B33A8A"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0D985D1"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c>
          <w:tcPr>
            <w:tcW w:w="1712" w:type="dxa"/>
            <w:tcBorders>
              <w:top w:val="single" w:sz="4" w:space="0" w:color="auto"/>
              <w:left w:val="single" w:sz="4" w:space="0" w:color="auto"/>
              <w:bottom w:val="single" w:sz="4" w:space="0" w:color="auto"/>
              <w:right w:val="single" w:sz="4" w:space="0" w:color="auto"/>
            </w:tcBorders>
            <w:vAlign w:val="center"/>
            <w:hideMark/>
          </w:tcPr>
          <w:p w14:paraId="53EF79EB"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0</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52501CB" w14:textId="77777777" w:rsidR="0005049B" w:rsidRPr="0005049B" w:rsidRDefault="0005049B" w:rsidP="0005049B">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0</w:t>
            </w:r>
          </w:p>
        </w:tc>
      </w:tr>
    </w:tbl>
    <w:p w14:paraId="1C0C990A" w14:textId="77777777" w:rsidR="00EB4A30" w:rsidRDefault="00EB4A30" w:rsidP="00EB4A30">
      <w:pPr>
        <w:pStyle w:val="Akapitzlist"/>
        <w:tabs>
          <w:tab w:val="left" w:pos="993"/>
        </w:tabs>
        <w:spacing w:after="0" w:line="360" w:lineRule="auto"/>
        <w:ind w:left="1211"/>
        <w:jc w:val="both"/>
        <w:rPr>
          <w:rFonts w:ascii="Times New Roman" w:hAnsi="Times New Roman" w:cs="Times New Roman"/>
          <w:b/>
          <w:bCs/>
          <w:sz w:val="24"/>
          <w:szCs w:val="24"/>
        </w:rPr>
      </w:pPr>
    </w:p>
    <w:p w14:paraId="096A54E2" w14:textId="63A676FB" w:rsidR="00EB4A30" w:rsidRPr="004F5224" w:rsidRDefault="0005049B" w:rsidP="004F5224">
      <w:pPr>
        <w:pStyle w:val="Akapitzlist"/>
        <w:numPr>
          <w:ilvl w:val="1"/>
          <w:numId w:val="2"/>
        </w:numPr>
        <w:tabs>
          <w:tab w:val="left" w:pos="993"/>
        </w:tabs>
        <w:spacing w:line="360" w:lineRule="auto"/>
        <w:jc w:val="both"/>
        <w:rPr>
          <w:rFonts w:ascii="Times New Roman" w:hAnsi="Times New Roman" w:cs="Times New Roman"/>
          <w:b/>
          <w:bCs/>
          <w:sz w:val="24"/>
          <w:szCs w:val="24"/>
        </w:rPr>
      </w:pPr>
      <w:r w:rsidRPr="0005049B">
        <w:rPr>
          <w:rFonts w:ascii="Times New Roman" w:hAnsi="Times New Roman" w:cs="Times New Roman"/>
          <w:b/>
          <w:bCs/>
          <w:sz w:val="24"/>
          <w:szCs w:val="24"/>
        </w:rPr>
        <w:t>Pracownicy zatrudnieni wg płci</w:t>
      </w:r>
    </w:p>
    <w:tbl>
      <w:tblPr>
        <w:tblStyle w:val="Tabela-Siatka"/>
        <w:tblW w:w="0" w:type="auto"/>
        <w:tblLook w:val="04A0" w:firstRow="1" w:lastRow="0" w:firstColumn="1" w:lastColumn="0" w:noHBand="0" w:noVBand="1"/>
      </w:tblPr>
      <w:tblGrid>
        <w:gridCol w:w="2122"/>
        <w:gridCol w:w="2409"/>
        <w:gridCol w:w="1701"/>
        <w:gridCol w:w="1418"/>
        <w:gridCol w:w="1412"/>
      </w:tblGrid>
      <w:tr w:rsidR="0005049B" w:rsidRPr="0005049B" w14:paraId="1E53826E"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C23A68"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Płeć</w:t>
            </w:r>
          </w:p>
        </w:tc>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477F5F"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Zatrudnieni ogółem</w:t>
            </w:r>
          </w:p>
          <w:p w14:paraId="1CEE4651"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C0C4CFE"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Zatrudnieni ogółem</w:t>
            </w:r>
          </w:p>
          <w:p w14:paraId="7EF2959E"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2023 r.</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62DD96"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5ADBA1D3"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41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6DC0FCB"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3356A70E"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2023 r.</w:t>
            </w:r>
          </w:p>
        </w:tc>
      </w:tr>
      <w:tr w:rsidR="0005049B" w:rsidRPr="0005049B" w14:paraId="07AF8BC8"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BF6E3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Kobiety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EF4B715"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207ED0"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DD7C3"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23B4AC1"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81</w:t>
            </w:r>
          </w:p>
        </w:tc>
      </w:tr>
      <w:tr w:rsidR="0005049B" w:rsidRPr="0005049B" w14:paraId="1306C534"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923DF0"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Mężczyźni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95F0890"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D85733"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62608"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E3DC6F7"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19</w:t>
            </w:r>
          </w:p>
        </w:tc>
      </w:tr>
    </w:tbl>
    <w:p w14:paraId="3E3063C1" w14:textId="77777777" w:rsidR="00FE6928" w:rsidRPr="0005049B" w:rsidRDefault="00FE6928" w:rsidP="0005049B">
      <w:pPr>
        <w:spacing w:line="360" w:lineRule="auto"/>
        <w:jc w:val="both"/>
        <w:rPr>
          <w:rFonts w:ascii="Times New Roman" w:hAnsi="Times New Roman" w:cs="Times New Roman"/>
          <w:sz w:val="24"/>
          <w:szCs w:val="24"/>
        </w:rPr>
      </w:pPr>
    </w:p>
    <w:p w14:paraId="0FF684F2" w14:textId="088E3643" w:rsidR="00EB4A30" w:rsidRPr="004F5224" w:rsidRDefault="0005049B" w:rsidP="004F5224">
      <w:pPr>
        <w:pStyle w:val="Akapitzlist"/>
        <w:numPr>
          <w:ilvl w:val="1"/>
          <w:numId w:val="2"/>
        </w:numPr>
        <w:tabs>
          <w:tab w:val="left" w:pos="993"/>
        </w:tabs>
        <w:spacing w:line="360" w:lineRule="auto"/>
        <w:jc w:val="both"/>
        <w:rPr>
          <w:rFonts w:ascii="Times New Roman" w:hAnsi="Times New Roman" w:cs="Times New Roman"/>
          <w:b/>
          <w:bCs/>
          <w:sz w:val="24"/>
          <w:szCs w:val="24"/>
        </w:rPr>
      </w:pPr>
      <w:r w:rsidRPr="00FE6928">
        <w:rPr>
          <w:rFonts w:ascii="Times New Roman" w:hAnsi="Times New Roman" w:cs="Times New Roman"/>
          <w:b/>
          <w:bCs/>
          <w:sz w:val="24"/>
          <w:szCs w:val="24"/>
        </w:rPr>
        <w:t>Pracownicy zatrudnieni według wieku</w:t>
      </w:r>
    </w:p>
    <w:tbl>
      <w:tblPr>
        <w:tblStyle w:val="Tabela-Siatka"/>
        <w:tblW w:w="0" w:type="auto"/>
        <w:tblLook w:val="04A0" w:firstRow="1" w:lastRow="0" w:firstColumn="1" w:lastColumn="0" w:noHBand="0" w:noVBand="1"/>
      </w:tblPr>
      <w:tblGrid>
        <w:gridCol w:w="2122"/>
        <w:gridCol w:w="2409"/>
        <w:gridCol w:w="1670"/>
        <w:gridCol w:w="1449"/>
        <w:gridCol w:w="1412"/>
      </w:tblGrid>
      <w:tr w:rsidR="0005049B" w:rsidRPr="0005049B" w14:paraId="4FE0586F"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A0BC88"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Wiek</w:t>
            </w:r>
          </w:p>
        </w:tc>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D6D6C1F"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Zatrudnieni ogółem</w:t>
            </w:r>
          </w:p>
          <w:p w14:paraId="49D9BC60"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6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1C83EB"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Zatrudnieni ogółem</w:t>
            </w:r>
          </w:p>
          <w:p w14:paraId="7DFDAE6D"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2023 r.</w:t>
            </w:r>
          </w:p>
        </w:tc>
        <w:tc>
          <w:tcPr>
            <w:tcW w:w="14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19868F"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564BD245"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41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CE955B"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51449A4D"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2023 r.</w:t>
            </w:r>
          </w:p>
        </w:tc>
      </w:tr>
      <w:tr w:rsidR="0005049B" w:rsidRPr="0005049B" w14:paraId="675AAEF6"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AD79B5"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24 i mniej</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22F75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14:paraId="16785FC3"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w:t>
            </w:r>
          </w:p>
        </w:tc>
        <w:tc>
          <w:tcPr>
            <w:tcW w:w="1449" w:type="dxa"/>
            <w:tcBorders>
              <w:top w:val="single" w:sz="4" w:space="0" w:color="auto"/>
              <w:left w:val="single" w:sz="4" w:space="0" w:color="auto"/>
              <w:bottom w:val="single" w:sz="4" w:space="0" w:color="auto"/>
              <w:right w:val="single" w:sz="4" w:space="0" w:color="auto"/>
            </w:tcBorders>
            <w:vAlign w:val="center"/>
            <w:hideMark/>
          </w:tcPr>
          <w:p w14:paraId="22FE7F6D"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9</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86B4C4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10</w:t>
            </w:r>
          </w:p>
        </w:tc>
      </w:tr>
      <w:tr w:rsidR="0005049B" w:rsidRPr="0005049B" w14:paraId="16291CE7"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F70BC8"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25–34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C8BA729"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498AFE1"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11</w:t>
            </w:r>
          </w:p>
        </w:tc>
        <w:tc>
          <w:tcPr>
            <w:tcW w:w="1449" w:type="dxa"/>
            <w:tcBorders>
              <w:top w:val="single" w:sz="4" w:space="0" w:color="auto"/>
              <w:left w:val="single" w:sz="4" w:space="0" w:color="auto"/>
              <w:bottom w:val="single" w:sz="4" w:space="0" w:color="auto"/>
              <w:right w:val="single" w:sz="4" w:space="0" w:color="auto"/>
            </w:tcBorders>
            <w:vAlign w:val="center"/>
            <w:hideMark/>
          </w:tcPr>
          <w:p w14:paraId="10A0185E"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8D38884"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26</w:t>
            </w:r>
          </w:p>
        </w:tc>
      </w:tr>
      <w:tr w:rsidR="0005049B" w:rsidRPr="0005049B" w14:paraId="21EC5489"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468171"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35–44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5E09662"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14</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F5E845"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14</w:t>
            </w:r>
          </w:p>
        </w:tc>
        <w:tc>
          <w:tcPr>
            <w:tcW w:w="1449" w:type="dxa"/>
            <w:tcBorders>
              <w:top w:val="single" w:sz="4" w:space="0" w:color="auto"/>
              <w:left w:val="single" w:sz="4" w:space="0" w:color="auto"/>
              <w:bottom w:val="single" w:sz="4" w:space="0" w:color="auto"/>
              <w:right w:val="single" w:sz="4" w:space="0" w:color="auto"/>
            </w:tcBorders>
            <w:vAlign w:val="center"/>
            <w:hideMark/>
          </w:tcPr>
          <w:p w14:paraId="7BDC8185"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561BF14"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33</w:t>
            </w:r>
          </w:p>
        </w:tc>
      </w:tr>
      <w:tr w:rsidR="0005049B" w:rsidRPr="0005049B" w14:paraId="259F85AC"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73BF53"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45–54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D7F856E"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vAlign w:val="center"/>
            <w:hideMark/>
          </w:tcPr>
          <w:p w14:paraId="102EA23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449" w:type="dxa"/>
            <w:tcBorders>
              <w:top w:val="single" w:sz="4" w:space="0" w:color="auto"/>
              <w:left w:val="single" w:sz="4" w:space="0" w:color="auto"/>
              <w:bottom w:val="single" w:sz="4" w:space="0" w:color="auto"/>
              <w:right w:val="single" w:sz="4" w:space="0" w:color="auto"/>
            </w:tcBorders>
            <w:vAlign w:val="center"/>
            <w:hideMark/>
          </w:tcPr>
          <w:p w14:paraId="68129709"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C3919CD"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14</w:t>
            </w:r>
          </w:p>
        </w:tc>
      </w:tr>
      <w:tr w:rsidR="0005049B" w:rsidRPr="0005049B" w14:paraId="5D8659B5"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D7D3C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55 i więcej</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9E541C7"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B19551F"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w:t>
            </w:r>
          </w:p>
        </w:tc>
        <w:tc>
          <w:tcPr>
            <w:tcW w:w="1449" w:type="dxa"/>
            <w:tcBorders>
              <w:top w:val="single" w:sz="4" w:space="0" w:color="auto"/>
              <w:left w:val="single" w:sz="4" w:space="0" w:color="auto"/>
              <w:bottom w:val="single" w:sz="4" w:space="0" w:color="auto"/>
              <w:right w:val="single" w:sz="4" w:space="0" w:color="auto"/>
            </w:tcBorders>
            <w:vAlign w:val="center"/>
            <w:hideMark/>
          </w:tcPr>
          <w:p w14:paraId="05E35A56"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E0D4112"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17</w:t>
            </w:r>
          </w:p>
        </w:tc>
      </w:tr>
    </w:tbl>
    <w:p w14:paraId="49B3D80C" w14:textId="77777777" w:rsidR="00EB4A30" w:rsidRDefault="00EB4A30" w:rsidP="00EB4A30">
      <w:pPr>
        <w:pStyle w:val="Akapitzlist"/>
        <w:tabs>
          <w:tab w:val="left" w:pos="993"/>
        </w:tabs>
        <w:spacing w:after="0" w:line="360" w:lineRule="auto"/>
        <w:ind w:left="1211"/>
        <w:jc w:val="both"/>
        <w:rPr>
          <w:rFonts w:ascii="Times New Roman" w:hAnsi="Times New Roman" w:cs="Times New Roman"/>
          <w:b/>
          <w:bCs/>
          <w:sz w:val="24"/>
          <w:szCs w:val="24"/>
        </w:rPr>
      </w:pPr>
    </w:p>
    <w:p w14:paraId="183FAD55" w14:textId="77777777" w:rsidR="004F5224" w:rsidRDefault="004F5224" w:rsidP="00EB4A30">
      <w:pPr>
        <w:pStyle w:val="Akapitzlist"/>
        <w:tabs>
          <w:tab w:val="left" w:pos="993"/>
        </w:tabs>
        <w:spacing w:after="0" w:line="360" w:lineRule="auto"/>
        <w:ind w:left="1211"/>
        <w:jc w:val="both"/>
        <w:rPr>
          <w:rFonts w:ascii="Times New Roman" w:hAnsi="Times New Roman" w:cs="Times New Roman"/>
          <w:b/>
          <w:bCs/>
          <w:sz w:val="24"/>
          <w:szCs w:val="24"/>
        </w:rPr>
      </w:pPr>
    </w:p>
    <w:p w14:paraId="5A22F48E" w14:textId="77777777" w:rsidR="004F5224" w:rsidRDefault="004F5224" w:rsidP="00EB4A30">
      <w:pPr>
        <w:pStyle w:val="Akapitzlist"/>
        <w:tabs>
          <w:tab w:val="left" w:pos="993"/>
        </w:tabs>
        <w:spacing w:after="0" w:line="360" w:lineRule="auto"/>
        <w:ind w:left="1211"/>
        <w:jc w:val="both"/>
        <w:rPr>
          <w:rFonts w:ascii="Times New Roman" w:hAnsi="Times New Roman" w:cs="Times New Roman"/>
          <w:b/>
          <w:bCs/>
          <w:sz w:val="24"/>
          <w:szCs w:val="24"/>
        </w:rPr>
      </w:pPr>
    </w:p>
    <w:p w14:paraId="2AF84A7D" w14:textId="77777777" w:rsidR="004F5224" w:rsidRDefault="004F5224" w:rsidP="00EB4A30">
      <w:pPr>
        <w:pStyle w:val="Akapitzlist"/>
        <w:tabs>
          <w:tab w:val="left" w:pos="993"/>
        </w:tabs>
        <w:spacing w:after="0" w:line="360" w:lineRule="auto"/>
        <w:ind w:left="1211"/>
        <w:jc w:val="both"/>
        <w:rPr>
          <w:rFonts w:ascii="Times New Roman" w:hAnsi="Times New Roman" w:cs="Times New Roman"/>
          <w:b/>
          <w:bCs/>
          <w:sz w:val="24"/>
          <w:szCs w:val="24"/>
        </w:rPr>
      </w:pPr>
    </w:p>
    <w:p w14:paraId="67082682" w14:textId="77777777" w:rsidR="004F5224" w:rsidRDefault="004F5224" w:rsidP="00EB4A30">
      <w:pPr>
        <w:pStyle w:val="Akapitzlist"/>
        <w:tabs>
          <w:tab w:val="left" w:pos="993"/>
        </w:tabs>
        <w:spacing w:after="0" w:line="360" w:lineRule="auto"/>
        <w:ind w:left="1211"/>
        <w:jc w:val="both"/>
        <w:rPr>
          <w:rFonts w:ascii="Times New Roman" w:hAnsi="Times New Roman" w:cs="Times New Roman"/>
          <w:b/>
          <w:bCs/>
          <w:sz w:val="24"/>
          <w:szCs w:val="24"/>
        </w:rPr>
      </w:pPr>
    </w:p>
    <w:p w14:paraId="6B779C83" w14:textId="053E2E93" w:rsidR="00EB4A30" w:rsidRPr="004F5224" w:rsidRDefault="0005049B" w:rsidP="004F5224">
      <w:pPr>
        <w:pStyle w:val="Akapitzlist"/>
        <w:numPr>
          <w:ilvl w:val="1"/>
          <w:numId w:val="2"/>
        </w:numPr>
        <w:tabs>
          <w:tab w:val="left" w:pos="993"/>
        </w:tabs>
        <w:spacing w:line="360" w:lineRule="auto"/>
        <w:jc w:val="both"/>
        <w:rPr>
          <w:rFonts w:ascii="Times New Roman" w:hAnsi="Times New Roman" w:cs="Times New Roman"/>
          <w:b/>
          <w:bCs/>
          <w:sz w:val="24"/>
          <w:szCs w:val="24"/>
        </w:rPr>
      </w:pPr>
      <w:r w:rsidRPr="00FE6928">
        <w:rPr>
          <w:rFonts w:ascii="Times New Roman" w:hAnsi="Times New Roman" w:cs="Times New Roman"/>
          <w:b/>
          <w:bCs/>
          <w:sz w:val="24"/>
          <w:szCs w:val="24"/>
        </w:rPr>
        <w:lastRenderedPageBreak/>
        <w:t>Pracownicy zatrudnieni według stażu pracy w publicznych służbach zatrudnienia</w:t>
      </w:r>
    </w:p>
    <w:tbl>
      <w:tblPr>
        <w:tblStyle w:val="Tabela-Siatka"/>
        <w:tblW w:w="0" w:type="auto"/>
        <w:tblLook w:val="04A0" w:firstRow="1" w:lastRow="0" w:firstColumn="1" w:lastColumn="0" w:noHBand="0" w:noVBand="1"/>
      </w:tblPr>
      <w:tblGrid>
        <w:gridCol w:w="2122"/>
        <w:gridCol w:w="2239"/>
        <w:gridCol w:w="1871"/>
        <w:gridCol w:w="1418"/>
        <w:gridCol w:w="1412"/>
      </w:tblGrid>
      <w:tr w:rsidR="0005049B" w:rsidRPr="0005049B" w14:paraId="2F5A2262"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60BEF8"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Staż pracy</w:t>
            </w:r>
          </w:p>
          <w:p w14:paraId="238AF268"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służbach zatrudnienia</w:t>
            </w:r>
          </w:p>
        </w:tc>
        <w:tc>
          <w:tcPr>
            <w:tcW w:w="223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82501B"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Zatrudnieni ogółem</w:t>
            </w:r>
          </w:p>
          <w:p w14:paraId="3647EADC"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8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009C59B"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Zatrudnieni ogółem</w:t>
            </w:r>
          </w:p>
          <w:p w14:paraId="11EE69F5"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2023 r.</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639AA6"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42308DBE"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2024 r.</w:t>
            </w:r>
          </w:p>
        </w:tc>
        <w:tc>
          <w:tcPr>
            <w:tcW w:w="141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BA8597"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t>
            </w:r>
          </w:p>
          <w:p w14:paraId="1DA3C8C6" w14:textId="77777777" w:rsidR="0005049B" w:rsidRPr="0005049B" w:rsidRDefault="0005049B" w:rsidP="00FE6928">
            <w:pPr>
              <w:spacing w:line="360" w:lineRule="auto"/>
              <w:jc w:val="center"/>
              <w:rPr>
                <w:rFonts w:ascii="Times New Roman" w:hAnsi="Times New Roman" w:cs="Times New Roman"/>
                <w:b/>
                <w:bCs/>
                <w:sz w:val="24"/>
                <w:szCs w:val="24"/>
              </w:rPr>
            </w:pPr>
            <w:r w:rsidRPr="0005049B">
              <w:rPr>
                <w:rFonts w:ascii="Times New Roman" w:hAnsi="Times New Roman" w:cs="Times New Roman"/>
                <w:b/>
                <w:bCs/>
                <w:sz w:val="24"/>
                <w:szCs w:val="24"/>
              </w:rPr>
              <w:t>w 2023 r.</w:t>
            </w:r>
          </w:p>
        </w:tc>
      </w:tr>
      <w:tr w:rsidR="0005049B" w:rsidRPr="0005049B" w14:paraId="3FD87902"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E5C3E6"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Do 1 roku</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C990E2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6C169A1"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E0F72"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1A3469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w:t>
            </w:r>
          </w:p>
        </w:tc>
      </w:tr>
      <w:tr w:rsidR="0005049B" w:rsidRPr="0005049B" w14:paraId="12DD5B52"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70D40"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1–5</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9B4540D"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9</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6093DAE"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01694"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1BEE17E"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26</w:t>
            </w:r>
          </w:p>
        </w:tc>
      </w:tr>
      <w:tr w:rsidR="0005049B" w:rsidRPr="0005049B" w14:paraId="31380957"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050346"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5–10</w:t>
            </w:r>
          </w:p>
        </w:tc>
        <w:tc>
          <w:tcPr>
            <w:tcW w:w="2239" w:type="dxa"/>
            <w:tcBorders>
              <w:top w:val="single" w:sz="4" w:space="0" w:color="auto"/>
              <w:left w:val="single" w:sz="4" w:space="0" w:color="auto"/>
              <w:bottom w:val="single" w:sz="4" w:space="0" w:color="auto"/>
              <w:right w:val="single" w:sz="4" w:space="0" w:color="auto"/>
            </w:tcBorders>
            <w:vAlign w:val="center"/>
            <w:hideMark/>
          </w:tcPr>
          <w:p w14:paraId="485B84E6"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9</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A0637AE"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2FD07"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101E842"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19</w:t>
            </w:r>
          </w:p>
        </w:tc>
      </w:tr>
      <w:tr w:rsidR="0005049B" w:rsidRPr="0005049B" w14:paraId="2CDC2937"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CB0E85"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10–20</w:t>
            </w:r>
          </w:p>
        </w:tc>
        <w:tc>
          <w:tcPr>
            <w:tcW w:w="2239" w:type="dxa"/>
            <w:tcBorders>
              <w:top w:val="single" w:sz="4" w:space="0" w:color="auto"/>
              <w:left w:val="single" w:sz="4" w:space="0" w:color="auto"/>
              <w:bottom w:val="single" w:sz="4" w:space="0" w:color="auto"/>
              <w:right w:val="single" w:sz="4" w:space="0" w:color="auto"/>
            </w:tcBorders>
            <w:vAlign w:val="center"/>
            <w:hideMark/>
          </w:tcPr>
          <w:p w14:paraId="01F8DBD6"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14</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3165A36"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FAFA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2533319"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37</w:t>
            </w:r>
          </w:p>
        </w:tc>
      </w:tr>
      <w:tr w:rsidR="0005049B" w:rsidRPr="0005049B" w14:paraId="2AEAF972" w14:textId="77777777" w:rsidTr="0005049B">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25E25F"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20 lat i więcej</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96A239C"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6</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7E5145B"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AA421"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C873AE3" w14:textId="77777777" w:rsidR="0005049B" w:rsidRPr="0005049B" w:rsidRDefault="0005049B" w:rsidP="00FE6928">
            <w:pPr>
              <w:spacing w:line="360" w:lineRule="auto"/>
              <w:jc w:val="center"/>
              <w:rPr>
                <w:rFonts w:ascii="Times New Roman" w:hAnsi="Times New Roman" w:cs="Times New Roman"/>
                <w:sz w:val="24"/>
                <w:szCs w:val="24"/>
              </w:rPr>
            </w:pPr>
            <w:r w:rsidRPr="0005049B">
              <w:rPr>
                <w:rFonts w:ascii="Times New Roman" w:hAnsi="Times New Roman" w:cs="Times New Roman"/>
                <w:sz w:val="24"/>
                <w:szCs w:val="24"/>
              </w:rPr>
              <w:t>16</w:t>
            </w:r>
          </w:p>
        </w:tc>
      </w:tr>
    </w:tbl>
    <w:p w14:paraId="0516E3AE" w14:textId="77777777" w:rsidR="00EB4A30" w:rsidRPr="004F5224" w:rsidRDefault="00EB4A30" w:rsidP="004F5224">
      <w:pPr>
        <w:tabs>
          <w:tab w:val="left" w:pos="993"/>
        </w:tabs>
        <w:spacing w:after="0" w:line="360" w:lineRule="auto"/>
        <w:jc w:val="both"/>
        <w:rPr>
          <w:rFonts w:ascii="Times New Roman" w:hAnsi="Times New Roman" w:cs="Times New Roman"/>
          <w:b/>
          <w:bCs/>
          <w:sz w:val="24"/>
          <w:szCs w:val="24"/>
        </w:rPr>
      </w:pPr>
    </w:p>
    <w:p w14:paraId="792DD1C1" w14:textId="5FD0F5C6" w:rsidR="00EB4A30" w:rsidRPr="004F5224" w:rsidRDefault="0005049B" w:rsidP="004F5224">
      <w:pPr>
        <w:pStyle w:val="Akapitzlist"/>
        <w:numPr>
          <w:ilvl w:val="1"/>
          <w:numId w:val="2"/>
        </w:numPr>
        <w:tabs>
          <w:tab w:val="left" w:pos="993"/>
        </w:tabs>
        <w:spacing w:line="360" w:lineRule="auto"/>
        <w:jc w:val="both"/>
        <w:rPr>
          <w:rFonts w:ascii="Times New Roman" w:hAnsi="Times New Roman" w:cs="Times New Roman"/>
          <w:b/>
          <w:bCs/>
          <w:sz w:val="24"/>
          <w:szCs w:val="24"/>
        </w:rPr>
      </w:pPr>
      <w:r w:rsidRPr="00FE6928">
        <w:rPr>
          <w:rFonts w:ascii="Times New Roman" w:hAnsi="Times New Roman" w:cs="Times New Roman"/>
          <w:b/>
          <w:bCs/>
          <w:sz w:val="24"/>
          <w:szCs w:val="24"/>
        </w:rPr>
        <w:t>Szkolenia pracowników</w:t>
      </w:r>
    </w:p>
    <w:p w14:paraId="686D89B5" w14:textId="77777777" w:rsidR="0005049B" w:rsidRPr="0005049B" w:rsidRDefault="0005049B" w:rsidP="0005049B">
      <w:pPr>
        <w:spacing w:line="360" w:lineRule="auto"/>
        <w:jc w:val="both"/>
        <w:rPr>
          <w:rFonts w:ascii="Times New Roman" w:hAnsi="Times New Roman" w:cs="Times New Roman"/>
          <w:sz w:val="24"/>
          <w:szCs w:val="24"/>
        </w:rPr>
      </w:pPr>
      <w:r w:rsidRPr="0005049B">
        <w:rPr>
          <w:rFonts w:ascii="Times New Roman" w:hAnsi="Times New Roman" w:cs="Times New Roman"/>
          <w:sz w:val="24"/>
          <w:szCs w:val="24"/>
        </w:rPr>
        <w:t xml:space="preserve">W roku 2024 w szkoleniach wzięło udział 34 pracowników Powiatowego Urzędu Pracy. Większość pracowników uczestniczyła w więcej niż jednym szkoleniu. </w:t>
      </w:r>
    </w:p>
    <w:p w14:paraId="7E62353F" w14:textId="77777777" w:rsidR="0005049B" w:rsidRPr="0005049B" w:rsidRDefault="0005049B" w:rsidP="0005049B">
      <w:pPr>
        <w:spacing w:line="360" w:lineRule="auto"/>
        <w:jc w:val="both"/>
        <w:rPr>
          <w:rFonts w:ascii="Times New Roman" w:hAnsi="Times New Roman" w:cs="Times New Roman"/>
          <w:b/>
          <w:bCs/>
          <w:sz w:val="24"/>
          <w:szCs w:val="24"/>
          <w:u w:val="single"/>
        </w:rPr>
      </w:pPr>
      <w:r w:rsidRPr="0005049B">
        <w:rPr>
          <w:rFonts w:ascii="Times New Roman" w:hAnsi="Times New Roman" w:cs="Times New Roman"/>
          <w:b/>
          <w:bCs/>
          <w:sz w:val="24"/>
          <w:szCs w:val="24"/>
          <w:u w:val="single"/>
        </w:rPr>
        <w:t>Szkolenia, w których uczestniczyli pracownicy PUP Grójec w 2024 r.:</w:t>
      </w:r>
    </w:p>
    <w:p w14:paraId="18A19B04"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Sprawozdawczość i polityka rachunkowości.</w:t>
      </w:r>
    </w:p>
    <w:p w14:paraId="0AC495F0"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Transformacja cyfrowa urzędów – elektroniczne zarzadzanie dokumentacją.</w:t>
      </w:r>
    </w:p>
    <w:p w14:paraId="32B8D57B" w14:textId="479E3DF2"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Zasady archiwizacji dokumentacji w urzędzie pracy oraz funkcjonowania archiwum w</w:t>
      </w:r>
      <w:r w:rsidR="00BC68A4">
        <w:rPr>
          <w:rFonts w:ascii="Times New Roman" w:hAnsi="Times New Roman" w:cs="Times New Roman"/>
          <w:sz w:val="24"/>
          <w:szCs w:val="24"/>
        </w:rPr>
        <w:t> </w:t>
      </w:r>
      <w:r w:rsidRPr="00BA348D">
        <w:rPr>
          <w:rFonts w:ascii="Times New Roman" w:hAnsi="Times New Roman" w:cs="Times New Roman"/>
          <w:sz w:val="24"/>
          <w:szCs w:val="24"/>
        </w:rPr>
        <w:t xml:space="preserve"> związku z wdrażaniem elektronicznego zarządzania dokumentacją.</w:t>
      </w:r>
    </w:p>
    <w:p w14:paraId="77E2997C"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 xml:space="preserve">Pomoc de </w:t>
      </w:r>
      <w:proofErr w:type="spellStart"/>
      <w:r w:rsidRPr="00BA348D">
        <w:rPr>
          <w:rFonts w:ascii="Times New Roman" w:hAnsi="Times New Roman" w:cs="Times New Roman"/>
          <w:sz w:val="24"/>
          <w:szCs w:val="24"/>
        </w:rPr>
        <w:t>minimis</w:t>
      </w:r>
      <w:proofErr w:type="spellEnd"/>
      <w:r w:rsidRPr="00BA348D">
        <w:rPr>
          <w:rFonts w:ascii="Times New Roman" w:hAnsi="Times New Roman" w:cs="Times New Roman"/>
          <w:sz w:val="24"/>
          <w:szCs w:val="24"/>
        </w:rPr>
        <w:t xml:space="preserve"> w instrumentach Powiatowego Urzędu Pracy.</w:t>
      </w:r>
    </w:p>
    <w:p w14:paraId="4B272707"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Nowości w zasadach realizacji wybranych instrumentów rynku pracy.</w:t>
      </w:r>
    </w:p>
    <w:p w14:paraId="3811107C"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Z zakresu Systemu Obsługa Wsparcia (SOW).</w:t>
      </w:r>
    </w:p>
    <w:p w14:paraId="01B22FD4"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EURES w regionie mazowieckim regionalnym 1.</w:t>
      </w:r>
    </w:p>
    <w:p w14:paraId="2BE19622"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Wsparcie ekonomii społecznej.</w:t>
      </w:r>
    </w:p>
    <w:p w14:paraId="08496016"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KPA w codziennej praktyce działania urzędu pracy.</w:t>
      </w:r>
    </w:p>
    <w:p w14:paraId="01F7EC49"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Vademecum pracownika ewidencji i rejestracji 2024/2025.</w:t>
      </w:r>
    </w:p>
    <w:p w14:paraId="1F305A27"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Efektywna współpraca pomiędzy PUP a ZUS w 2024/2025.</w:t>
      </w:r>
    </w:p>
    <w:p w14:paraId="1CFF5567"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 xml:space="preserve">Zagadnienia z prawa pracy w praktyce Urzędów Pracy z uwzględnieniem ustawy </w:t>
      </w:r>
      <w:r w:rsidRPr="00BA348D">
        <w:rPr>
          <w:rFonts w:ascii="Times New Roman" w:hAnsi="Times New Roman" w:cs="Times New Roman"/>
          <w:sz w:val="24"/>
          <w:szCs w:val="24"/>
        </w:rPr>
        <w:br/>
        <w:t>o ochronie sygnalistów.</w:t>
      </w:r>
    </w:p>
    <w:p w14:paraId="0A7C02A0"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Odpowiedzialność kierowników działów merytorycznych, dyrektorów za brak nadzoru nad zadaniami realizowanymi w urzędzie pracy finansowanymi z FP i budżetu urzędu.</w:t>
      </w:r>
    </w:p>
    <w:p w14:paraId="527D5C10"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lastRenderedPageBreak/>
        <w:t>Zasady horyzontalne w projektach realizowanych w ramach programu Fundusze Europejskie dla Mazowsza 2021-2027.</w:t>
      </w:r>
    </w:p>
    <w:p w14:paraId="2E41A489"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Zakładowy Fundusz Świadczeń Socjalnych w 2024r.</w:t>
      </w:r>
    </w:p>
    <w:p w14:paraId="2751E3A1"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Ekonomia społeczna dwa lata po ustawie o ekonomii społecznej.</w:t>
      </w:r>
    </w:p>
    <w:p w14:paraId="0B965263"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Przepisy prawne.</w:t>
      </w:r>
    </w:p>
    <w:p w14:paraId="20E34A9A"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Windykacja nienależnie pobranych świadczeń.</w:t>
      </w:r>
    </w:p>
    <w:p w14:paraId="4AB1B6FC"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Ustawa o ochronie sygnalistów w praktyce.</w:t>
      </w:r>
    </w:p>
    <w:p w14:paraId="1EC5AE80"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Indywidualny Plan Działania – skuteczna aktywizacja.</w:t>
      </w:r>
    </w:p>
    <w:p w14:paraId="20C42CE2"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Podstawa wymiaru świadczeń chorobowych w 2024r.</w:t>
      </w:r>
    </w:p>
    <w:p w14:paraId="20FA9F6A"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Cudzoziemiec w urzędzie pracy – aktualny stan prawny i problemy interpretacyjne.</w:t>
      </w:r>
    </w:p>
    <w:p w14:paraId="49C259A8"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Postępowanie z obywatelami Ukrainy, którzy przybyli przed 24.02.2022r.</w:t>
      </w:r>
    </w:p>
    <w:p w14:paraId="3FF66C0E"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Przyjmowanie ofert pracy – weryfikacja warunków przyjęcia do realizacji.</w:t>
      </w:r>
    </w:p>
    <w:p w14:paraId="6B9C2FBF"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Nowości dotyczące wynagrodzeń i obsługi kadrowej pracowników PUP.</w:t>
      </w:r>
    </w:p>
    <w:p w14:paraId="61E0AA58"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 xml:space="preserve">Budowanie odporności psychicznej w różnorodnych sytuacjach zawodowych pracowników urzędów pracy w związku z obsługą osób bezrobotnych. </w:t>
      </w:r>
    </w:p>
    <w:p w14:paraId="02F3EAD5"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Fundusz Pracy, budżet jednostki – ewidencja finansowo – księgowa dochodów, wydatków oraz realizowanych projektów niekonkurencyjnych w ramach nowej perspektywy finansowej UE 2021-2027.</w:t>
      </w:r>
    </w:p>
    <w:p w14:paraId="6284A054"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Zamówienia publiczne do 130 tys. zł – zmiany.</w:t>
      </w:r>
    </w:p>
    <w:p w14:paraId="1507A424"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Zasady rozliczania projektów współfinansowanych z EFS Plus  z wykorzystaniem systemu CST2021.</w:t>
      </w:r>
    </w:p>
    <w:p w14:paraId="6130B997"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Organizacja staży, bonów stażowych oraz zwrotów.</w:t>
      </w:r>
    </w:p>
    <w:p w14:paraId="254CBEC2"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Zasady rozliczania projektu w nowej perspektywie finansowej 2021-2027 w ramach Europejskiego Funduszu Społecznego Plus.</w:t>
      </w:r>
    </w:p>
    <w:p w14:paraId="0C3ED758"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Warsztat umiejętności trenerskich – profesjonalne poradnictwo grupowe.</w:t>
      </w:r>
    </w:p>
    <w:p w14:paraId="61D80DA7" w14:textId="77777777" w:rsidR="0005049B" w:rsidRPr="00BA348D" w:rsidRDefault="0005049B" w:rsidP="00E7785D">
      <w:pPr>
        <w:pStyle w:val="Akapitzlist"/>
        <w:numPr>
          <w:ilvl w:val="0"/>
          <w:numId w:val="112"/>
        </w:numPr>
        <w:spacing w:line="360" w:lineRule="auto"/>
        <w:jc w:val="both"/>
        <w:rPr>
          <w:rFonts w:ascii="Times New Roman" w:hAnsi="Times New Roman" w:cs="Times New Roman"/>
          <w:sz w:val="24"/>
          <w:szCs w:val="24"/>
        </w:rPr>
      </w:pPr>
      <w:r w:rsidRPr="00BA348D">
        <w:rPr>
          <w:rFonts w:ascii="Times New Roman" w:hAnsi="Times New Roman" w:cs="Times New Roman"/>
          <w:sz w:val="24"/>
          <w:szCs w:val="24"/>
        </w:rPr>
        <w:t xml:space="preserve">Nowa pomoc de </w:t>
      </w:r>
      <w:proofErr w:type="spellStart"/>
      <w:r w:rsidRPr="00BA348D">
        <w:rPr>
          <w:rFonts w:ascii="Times New Roman" w:hAnsi="Times New Roman" w:cs="Times New Roman"/>
          <w:sz w:val="24"/>
          <w:szCs w:val="24"/>
        </w:rPr>
        <w:t>minimis</w:t>
      </w:r>
      <w:proofErr w:type="spellEnd"/>
      <w:r w:rsidRPr="00BA348D">
        <w:rPr>
          <w:rFonts w:ascii="Times New Roman" w:hAnsi="Times New Roman" w:cs="Times New Roman"/>
          <w:sz w:val="24"/>
          <w:szCs w:val="24"/>
        </w:rPr>
        <w:t>.</w:t>
      </w:r>
    </w:p>
    <w:p w14:paraId="488B20F3" w14:textId="441F70CD" w:rsidR="00AA4AD4" w:rsidRDefault="0005049B" w:rsidP="00E7785D">
      <w:pPr>
        <w:pStyle w:val="Akapitzlist"/>
        <w:numPr>
          <w:ilvl w:val="0"/>
          <w:numId w:val="112"/>
        </w:numPr>
        <w:spacing w:after="0" w:line="360" w:lineRule="auto"/>
        <w:jc w:val="both"/>
        <w:rPr>
          <w:rFonts w:ascii="Times New Roman" w:hAnsi="Times New Roman" w:cs="Times New Roman"/>
          <w:sz w:val="24"/>
          <w:szCs w:val="24"/>
        </w:rPr>
      </w:pPr>
      <w:r w:rsidRPr="00BA348D">
        <w:rPr>
          <w:rFonts w:ascii="Times New Roman" w:hAnsi="Times New Roman" w:cs="Times New Roman"/>
          <w:sz w:val="24"/>
          <w:szCs w:val="24"/>
        </w:rPr>
        <w:t>Krajowy Fundusz Szkoleniowy w roku 2024.</w:t>
      </w:r>
    </w:p>
    <w:p w14:paraId="4374275D" w14:textId="77777777" w:rsidR="00EB4A30" w:rsidRDefault="00EB4A30" w:rsidP="004F5224">
      <w:pPr>
        <w:spacing w:after="0" w:line="360" w:lineRule="auto"/>
        <w:jc w:val="both"/>
        <w:rPr>
          <w:rFonts w:ascii="Times New Roman" w:hAnsi="Times New Roman" w:cs="Times New Roman"/>
          <w:sz w:val="24"/>
          <w:szCs w:val="24"/>
        </w:rPr>
      </w:pPr>
    </w:p>
    <w:p w14:paraId="70CB516D" w14:textId="77777777" w:rsidR="004F5224" w:rsidRDefault="004F5224" w:rsidP="004F5224">
      <w:pPr>
        <w:spacing w:after="0" w:line="360" w:lineRule="auto"/>
        <w:jc w:val="both"/>
        <w:rPr>
          <w:rFonts w:ascii="Times New Roman" w:hAnsi="Times New Roman" w:cs="Times New Roman"/>
          <w:sz w:val="24"/>
          <w:szCs w:val="24"/>
        </w:rPr>
      </w:pPr>
    </w:p>
    <w:p w14:paraId="697F1D2E" w14:textId="77777777" w:rsidR="004F5224" w:rsidRDefault="004F5224" w:rsidP="004F5224">
      <w:pPr>
        <w:spacing w:after="0" w:line="360" w:lineRule="auto"/>
        <w:jc w:val="both"/>
        <w:rPr>
          <w:rFonts w:ascii="Times New Roman" w:hAnsi="Times New Roman" w:cs="Times New Roman"/>
          <w:sz w:val="24"/>
          <w:szCs w:val="24"/>
        </w:rPr>
      </w:pPr>
    </w:p>
    <w:p w14:paraId="3245408A" w14:textId="77777777" w:rsidR="004F5224" w:rsidRDefault="004F5224" w:rsidP="004F5224">
      <w:pPr>
        <w:spacing w:after="0" w:line="360" w:lineRule="auto"/>
        <w:jc w:val="both"/>
        <w:rPr>
          <w:rFonts w:ascii="Times New Roman" w:hAnsi="Times New Roman" w:cs="Times New Roman"/>
          <w:sz w:val="24"/>
          <w:szCs w:val="24"/>
        </w:rPr>
      </w:pPr>
    </w:p>
    <w:p w14:paraId="46C1E762" w14:textId="77777777" w:rsidR="004F5224" w:rsidRDefault="004F5224" w:rsidP="004F5224">
      <w:pPr>
        <w:spacing w:after="0" w:line="360" w:lineRule="auto"/>
        <w:jc w:val="both"/>
        <w:rPr>
          <w:rFonts w:ascii="Times New Roman" w:hAnsi="Times New Roman" w:cs="Times New Roman"/>
          <w:sz w:val="24"/>
          <w:szCs w:val="24"/>
        </w:rPr>
      </w:pPr>
    </w:p>
    <w:p w14:paraId="1810124E" w14:textId="77777777" w:rsidR="004F5224" w:rsidRDefault="004F5224" w:rsidP="004F5224">
      <w:pPr>
        <w:spacing w:after="0" w:line="360" w:lineRule="auto"/>
        <w:jc w:val="both"/>
        <w:rPr>
          <w:rFonts w:ascii="Times New Roman" w:hAnsi="Times New Roman" w:cs="Times New Roman"/>
          <w:sz w:val="24"/>
          <w:szCs w:val="24"/>
        </w:rPr>
      </w:pPr>
    </w:p>
    <w:p w14:paraId="432BE484" w14:textId="77777777" w:rsidR="004F5224" w:rsidRPr="004F5224" w:rsidRDefault="004F5224" w:rsidP="004F5224">
      <w:pPr>
        <w:spacing w:after="0" w:line="360" w:lineRule="auto"/>
        <w:jc w:val="both"/>
        <w:rPr>
          <w:rFonts w:ascii="Times New Roman" w:hAnsi="Times New Roman" w:cs="Times New Roman"/>
          <w:sz w:val="24"/>
          <w:szCs w:val="24"/>
        </w:rPr>
      </w:pPr>
    </w:p>
    <w:p w14:paraId="3D1DF686" w14:textId="77A42D87" w:rsidR="00EB4A30" w:rsidRPr="004F5224" w:rsidRDefault="00AA4AD4" w:rsidP="007C2880">
      <w:pPr>
        <w:pStyle w:val="Akapitzlist"/>
        <w:numPr>
          <w:ilvl w:val="0"/>
          <w:numId w:val="2"/>
        </w:numPr>
        <w:spacing w:before="240" w:line="360" w:lineRule="auto"/>
        <w:jc w:val="both"/>
        <w:rPr>
          <w:rFonts w:ascii="Times New Roman" w:hAnsi="Times New Roman" w:cs="Times New Roman"/>
          <w:b/>
          <w:bCs/>
          <w:sz w:val="24"/>
          <w:szCs w:val="24"/>
        </w:rPr>
      </w:pPr>
      <w:r w:rsidRPr="00EB4A30">
        <w:rPr>
          <w:rFonts w:ascii="Times New Roman" w:hAnsi="Times New Roman" w:cs="Times New Roman"/>
          <w:b/>
          <w:bCs/>
          <w:sz w:val="24"/>
          <w:szCs w:val="24"/>
        </w:rPr>
        <w:lastRenderedPageBreak/>
        <w:t>Struktura wydatków</w:t>
      </w:r>
    </w:p>
    <w:p w14:paraId="296D83F1" w14:textId="5E44E8CC" w:rsidR="00EB4A30" w:rsidRPr="004F5224" w:rsidRDefault="00AA4AD4" w:rsidP="004F5224">
      <w:pPr>
        <w:pStyle w:val="Akapitzlist"/>
        <w:numPr>
          <w:ilvl w:val="1"/>
          <w:numId w:val="2"/>
        </w:numPr>
        <w:spacing w:before="240" w:line="360" w:lineRule="auto"/>
        <w:jc w:val="both"/>
        <w:rPr>
          <w:rFonts w:ascii="Times New Roman" w:hAnsi="Times New Roman" w:cs="Times New Roman"/>
          <w:b/>
          <w:bCs/>
          <w:sz w:val="24"/>
          <w:szCs w:val="24"/>
        </w:rPr>
      </w:pPr>
      <w:r w:rsidRPr="00AA4AD4">
        <w:rPr>
          <w:rFonts w:ascii="Times New Roman" w:hAnsi="Times New Roman" w:cs="Times New Roman"/>
          <w:b/>
          <w:bCs/>
          <w:sz w:val="24"/>
          <w:szCs w:val="24"/>
        </w:rPr>
        <w:t>Fundusz Pracy</w:t>
      </w:r>
    </w:p>
    <w:tbl>
      <w:tblPr>
        <w:tblW w:w="9209" w:type="dxa"/>
        <w:tblLook w:val="04A0" w:firstRow="1" w:lastRow="0" w:firstColumn="1" w:lastColumn="0" w:noHBand="0" w:noVBand="1"/>
      </w:tblPr>
      <w:tblGrid>
        <w:gridCol w:w="5024"/>
        <w:gridCol w:w="2729"/>
        <w:gridCol w:w="1456"/>
      </w:tblGrid>
      <w:tr w:rsidR="00AA4AD4" w:rsidRPr="00AA4AD4" w14:paraId="46EDA574" w14:textId="77777777" w:rsidTr="00AA4AD4">
        <w:trPr>
          <w:trHeight w:val="195"/>
        </w:trPr>
        <w:tc>
          <w:tcPr>
            <w:tcW w:w="50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736538"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Wydatki Funduszu Pracy w 2024 r.</w:t>
            </w:r>
          </w:p>
        </w:tc>
        <w:tc>
          <w:tcPr>
            <w:tcW w:w="27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FED81B"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Wydatki FP</w:t>
            </w:r>
          </w:p>
        </w:tc>
        <w:tc>
          <w:tcPr>
            <w:tcW w:w="145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B55795"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w:t>
            </w:r>
          </w:p>
        </w:tc>
      </w:tr>
      <w:tr w:rsidR="00AA4AD4" w:rsidRPr="00AA4AD4" w14:paraId="49826443" w14:textId="77777777" w:rsidTr="00AA4AD4">
        <w:trPr>
          <w:trHeight w:val="391"/>
        </w:trPr>
        <w:tc>
          <w:tcPr>
            <w:tcW w:w="50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F12111"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Zasiłki dla bezrobotnych</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E5F6B"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3 541 481,40 zł</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EF6856"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30,2</w:t>
            </w:r>
          </w:p>
        </w:tc>
      </w:tr>
      <w:tr w:rsidR="00AA4AD4" w:rsidRPr="00AA4AD4" w14:paraId="755DEC5F" w14:textId="77777777" w:rsidTr="00AA4AD4">
        <w:trPr>
          <w:trHeight w:val="411"/>
        </w:trPr>
        <w:tc>
          <w:tcPr>
            <w:tcW w:w="50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4D40F2"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Dodatki aktywizacyjne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15F40"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126 254,80 zł</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00433"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1,1</w:t>
            </w:r>
          </w:p>
        </w:tc>
      </w:tr>
      <w:tr w:rsidR="00AA4AD4" w:rsidRPr="00AA4AD4" w14:paraId="539485B3" w14:textId="77777777" w:rsidTr="00AA4AD4">
        <w:trPr>
          <w:trHeight w:val="417"/>
        </w:trPr>
        <w:tc>
          <w:tcPr>
            <w:tcW w:w="50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41DC2B"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Aktywne formy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82794" w14:textId="77777777" w:rsidR="00AA4AD4" w:rsidRPr="00AA4AD4" w:rsidRDefault="00AA4AD4" w:rsidP="00AA4AD4">
            <w:pPr>
              <w:spacing w:line="360" w:lineRule="auto"/>
              <w:jc w:val="center"/>
              <w:rPr>
                <w:rFonts w:ascii="Times New Roman" w:hAnsi="Times New Roman" w:cs="Times New Roman"/>
                <w:sz w:val="24"/>
                <w:szCs w:val="24"/>
              </w:rPr>
            </w:pPr>
            <w:bookmarkStart w:id="10" w:name="_Hlk193803190"/>
            <w:r w:rsidRPr="00AA4AD4">
              <w:rPr>
                <w:rFonts w:ascii="Times New Roman" w:hAnsi="Times New Roman" w:cs="Times New Roman"/>
                <w:sz w:val="24"/>
                <w:szCs w:val="24"/>
              </w:rPr>
              <w:t>5 618 740,75 zł</w:t>
            </w:r>
            <w:bookmarkEnd w:id="10"/>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16F5"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47,9</w:t>
            </w:r>
          </w:p>
        </w:tc>
      </w:tr>
      <w:tr w:rsidR="00AA4AD4" w:rsidRPr="00AA4AD4" w14:paraId="006F3207" w14:textId="77777777" w:rsidTr="00AA4AD4">
        <w:trPr>
          <w:trHeight w:val="457"/>
        </w:trPr>
        <w:tc>
          <w:tcPr>
            <w:tcW w:w="50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DA15EC"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Krajowy Fundusz Szkoleniowy – limit podstawowy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7B5CE"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1 050 064,78 zł</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68D15"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8,9</w:t>
            </w:r>
          </w:p>
        </w:tc>
      </w:tr>
      <w:tr w:rsidR="00AA4AD4" w:rsidRPr="00AA4AD4" w14:paraId="0D892326" w14:textId="77777777" w:rsidTr="00AA4AD4">
        <w:trPr>
          <w:trHeight w:val="407"/>
        </w:trPr>
        <w:tc>
          <w:tcPr>
            <w:tcW w:w="50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4DEF063"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Krajowy Fundusz Szkoleniowy – rezerwa KFS</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8E87F"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205 207,20 zł</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C2FF8"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1,8</w:t>
            </w:r>
          </w:p>
        </w:tc>
      </w:tr>
      <w:tr w:rsidR="00AA4AD4" w:rsidRPr="00AA4AD4" w14:paraId="4B4351F7" w14:textId="77777777" w:rsidTr="00AA4AD4">
        <w:trPr>
          <w:trHeight w:val="412"/>
        </w:trPr>
        <w:tc>
          <w:tcPr>
            <w:tcW w:w="50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162B6A"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Projekty pilotażowe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8C6DB5"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556 611,57 zł</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97751"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4,7</w:t>
            </w:r>
          </w:p>
        </w:tc>
      </w:tr>
      <w:tr w:rsidR="00AA4AD4" w:rsidRPr="00AA4AD4" w14:paraId="09D929C8" w14:textId="77777777" w:rsidTr="00AA4AD4">
        <w:trPr>
          <w:trHeight w:val="419"/>
        </w:trPr>
        <w:tc>
          <w:tcPr>
            <w:tcW w:w="50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AC4E03"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Pozostałe wydatki (fakultatywne)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9CEC4"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637 793,56 zł</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DEA7A" w14:textId="77777777" w:rsidR="00AA4AD4" w:rsidRPr="00AA4AD4" w:rsidRDefault="00AA4AD4" w:rsidP="00AA4AD4">
            <w:pPr>
              <w:spacing w:line="360" w:lineRule="auto"/>
              <w:jc w:val="center"/>
              <w:rPr>
                <w:rFonts w:ascii="Times New Roman" w:hAnsi="Times New Roman" w:cs="Times New Roman"/>
                <w:sz w:val="24"/>
                <w:szCs w:val="24"/>
              </w:rPr>
            </w:pPr>
            <w:r w:rsidRPr="00AA4AD4">
              <w:rPr>
                <w:rFonts w:ascii="Times New Roman" w:hAnsi="Times New Roman" w:cs="Times New Roman"/>
                <w:sz w:val="24"/>
                <w:szCs w:val="24"/>
              </w:rPr>
              <w:t>5,4</w:t>
            </w:r>
          </w:p>
        </w:tc>
      </w:tr>
      <w:tr w:rsidR="00AA4AD4" w:rsidRPr="00AA4AD4" w14:paraId="6AE66BEB" w14:textId="77777777" w:rsidTr="00AA4AD4">
        <w:trPr>
          <w:trHeight w:val="425"/>
        </w:trPr>
        <w:tc>
          <w:tcPr>
            <w:tcW w:w="50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24A0DD"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Ogółem</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C3BDD"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11 736 154,06 zł</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1779B" w14:textId="77777777" w:rsidR="00AA4AD4" w:rsidRPr="00AA4AD4" w:rsidRDefault="00AA4AD4" w:rsidP="00AA4AD4">
            <w:pPr>
              <w:spacing w:line="360" w:lineRule="auto"/>
              <w:jc w:val="center"/>
              <w:rPr>
                <w:rFonts w:ascii="Times New Roman" w:hAnsi="Times New Roman" w:cs="Times New Roman"/>
                <w:b/>
                <w:bCs/>
                <w:sz w:val="24"/>
                <w:szCs w:val="24"/>
              </w:rPr>
            </w:pPr>
            <w:r w:rsidRPr="00AA4AD4">
              <w:rPr>
                <w:rFonts w:ascii="Times New Roman" w:hAnsi="Times New Roman" w:cs="Times New Roman"/>
                <w:b/>
                <w:bCs/>
                <w:sz w:val="24"/>
                <w:szCs w:val="24"/>
              </w:rPr>
              <w:t>100</w:t>
            </w:r>
          </w:p>
        </w:tc>
      </w:tr>
    </w:tbl>
    <w:p w14:paraId="795A5C1E" w14:textId="77777777" w:rsidR="00AA4AD4" w:rsidRPr="00AA4AD4" w:rsidRDefault="00AA4AD4" w:rsidP="00EB4A30">
      <w:pPr>
        <w:spacing w:after="0" w:line="360" w:lineRule="auto"/>
        <w:jc w:val="both"/>
        <w:rPr>
          <w:rFonts w:ascii="Times New Roman" w:hAnsi="Times New Roman" w:cs="Times New Roman"/>
          <w:b/>
          <w:bCs/>
          <w:sz w:val="24"/>
          <w:szCs w:val="24"/>
        </w:rPr>
      </w:pPr>
    </w:p>
    <w:p w14:paraId="6332E2F5" w14:textId="56A46EFB" w:rsidR="00EB4A30" w:rsidRPr="004F5224" w:rsidRDefault="00AA4AD4" w:rsidP="004F5224">
      <w:pPr>
        <w:pStyle w:val="Akapitzlist"/>
        <w:numPr>
          <w:ilvl w:val="1"/>
          <w:numId w:val="2"/>
        </w:numPr>
        <w:jc w:val="both"/>
        <w:rPr>
          <w:rFonts w:ascii="Times New Roman" w:hAnsi="Times New Roman" w:cs="Times New Roman"/>
          <w:b/>
          <w:bCs/>
          <w:sz w:val="24"/>
          <w:szCs w:val="24"/>
        </w:rPr>
      </w:pPr>
      <w:r w:rsidRPr="00AA4AD4">
        <w:rPr>
          <w:rFonts w:ascii="Times New Roman" w:hAnsi="Times New Roman" w:cs="Times New Roman"/>
          <w:b/>
          <w:bCs/>
          <w:sz w:val="24"/>
          <w:szCs w:val="24"/>
        </w:rPr>
        <w:t>Wpłaty z opłat za zezwolenia na pracę sezonową dla cudzoziemców oraz wpłaty dotyczące oświadczeń o powierzeniu pracy cudzoziemcowi</w:t>
      </w:r>
    </w:p>
    <w:p w14:paraId="0F89144E" w14:textId="77777777" w:rsidR="00AA4AD4" w:rsidRPr="00AA4AD4" w:rsidRDefault="00AA4AD4" w:rsidP="004F5224">
      <w:pPr>
        <w:spacing w:line="360" w:lineRule="auto"/>
        <w:jc w:val="both"/>
        <w:rPr>
          <w:rFonts w:ascii="Times New Roman" w:hAnsi="Times New Roman" w:cs="Times New Roman"/>
          <w:sz w:val="24"/>
          <w:szCs w:val="24"/>
        </w:rPr>
      </w:pPr>
      <w:r w:rsidRPr="00AA4AD4">
        <w:rPr>
          <w:rFonts w:ascii="Times New Roman" w:hAnsi="Times New Roman" w:cs="Times New Roman"/>
          <w:sz w:val="24"/>
          <w:szCs w:val="24"/>
        </w:rPr>
        <w:t xml:space="preserve">W 2024 roku Urząd uzyskał wpłaty za wydanie zezwolenia na pracę sezonową w wysokości 473 857,30 zł oraz za oświadczenia o zamiarze powierzenia pracy cudzoziemcowi w wysokości 167 030,00 zł. </w:t>
      </w:r>
    </w:p>
    <w:p w14:paraId="18DCBBF8" w14:textId="77777777" w:rsidR="00AA4AD4" w:rsidRPr="00AA4AD4" w:rsidRDefault="00AA4AD4" w:rsidP="004F5224">
      <w:pPr>
        <w:spacing w:line="360" w:lineRule="auto"/>
        <w:jc w:val="both"/>
        <w:rPr>
          <w:rFonts w:ascii="Times New Roman" w:hAnsi="Times New Roman" w:cs="Times New Roman"/>
          <w:sz w:val="24"/>
          <w:szCs w:val="24"/>
        </w:rPr>
      </w:pPr>
      <w:r w:rsidRPr="00AA4AD4">
        <w:rPr>
          <w:rFonts w:ascii="Times New Roman" w:hAnsi="Times New Roman" w:cs="Times New Roman"/>
          <w:sz w:val="24"/>
          <w:szCs w:val="24"/>
        </w:rPr>
        <w:t>Razem wpłaty w ubiegłym roku wyniosły 640 887,30 zł. Zostały one przekazane do Starostwa Powiatowego, 50% w/w kwoty tj. 320 443,65 zł stanowi dochód powiatu.</w:t>
      </w:r>
    </w:p>
    <w:p w14:paraId="62E92225" w14:textId="3A8DEDD8" w:rsidR="001A6670" w:rsidRDefault="00AA4AD4" w:rsidP="004F5224">
      <w:pPr>
        <w:spacing w:line="360" w:lineRule="auto"/>
        <w:jc w:val="both"/>
        <w:rPr>
          <w:rFonts w:ascii="Times New Roman" w:hAnsi="Times New Roman" w:cs="Times New Roman"/>
          <w:sz w:val="24"/>
          <w:szCs w:val="24"/>
        </w:rPr>
      </w:pPr>
      <w:r w:rsidRPr="00AA4AD4">
        <w:rPr>
          <w:rFonts w:ascii="Times New Roman" w:hAnsi="Times New Roman" w:cs="Times New Roman"/>
          <w:sz w:val="24"/>
          <w:szCs w:val="24"/>
        </w:rPr>
        <w:t>W porównaniu do roku 2023 wpłaty spadły o 35%. W 2023 roku wynosiły 986 672,00 zł, w</w:t>
      </w:r>
      <w:r>
        <w:rPr>
          <w:rFonts w:ascii="Times New Roman" w:hAnsi="Times New Roman" w:cs="Times New Roman"/>
          <w:sz w:val="24"/>
          <w:szCs w:val="24"/>
        </w:rPr>
        <w:t> </w:t>
      </w:r>
      <w:r w:rsidRPr="00AA4AD4">
        <w:rPr>
          <w:rFonts w:ascii="Times New Roman" w:hAnsi="Times New Roman" w:cs="Times New Roman"/>
          <w:sz w:val="24"/>
          <w:szCs w:val="24"/>
        </w:rPr>
        <w:t xml:space="preserve"> tym: wpłaty za wydanie zezwolenia na pracę sezonową 809 762,00 zł i oświadczenia o</w:t>
      </w:r>
      <w:r w:rsidR="008E03AF">
        <w:rPr>
          <w:rFonts w:ascii="Times New Roman" w:hAnsi="Times New Roman" w:cs="Times New Roman"/>
          <w:sz w:val="24"/>
          <w:szCs w:val="24"/>
        </w:rPr>
        <w:t> </w:t>
      </w:r>
      <w:r w:rsidRPr="00AA4AD4">
        <w:rPr>
          <w:rFonts w:ascii="Times New Roman" w:hAnsi="Times New Roman" w:cs="Times New Roman"/>
          <w:sz w:val="24"/>
          <w:szCs w:val="24"/>
        </w:rPr>
        <w:t xml:space="preserve"> zamiarze powierzenia pracy cudzoziemcowi – 176 910,00 zł.</w:t>
      </w:r>
    </w:p>
    <w:p w14:paraId="57BE0D48" w14:textId="77777777" w:rsidR="004F5224" w:rsidRDefault="004F5224" w:rsidP="004F5224">
      <w:pPr>
        <w:spacing w:line="360" w:lineRule="auto"/>
        <w:jc w:val="both"/>
        <w:rPr>
          <w:rFonts w:ascii="Times New Roman" w:hAnsi="Times New Roman" w:cs="Times New Roman"/>
          <w:sz w:val="24"/>
          <w:szCs w:val="24"/>
        </w:rPr>
      </w:pPr>
    </w:p>
    <w:p w14:paraId="5EF70FD6" w14:textId="77777777" w:rsidR="004F5224" w:rsidRDefault="004F5224" w:rsidP="004F5224">
      <w:pPr>
        <w:spacing w:line="360" w:lineRule="auto"/>
        <w:jc w:val="both"/>
        <w:rPr>
          <w:rFonts w:ascii="Times New Roman" w:hAnsi="Times New Roman" w:cs="Times New Roman"/>
          <w:sz w:val="24"/>
          <w:szCs w:val="24"/>
        </w:rPr>
      </w:pPr>
    </w:p>
    <w:p w14:paraId="50639DC3" w14:textId="77777777" w:rsidR="004F5224" w:rsidRDefault="004F5224" w:rsidP="004F5224">
      <w:pPr>
        <w:spacing w:line="360" w:lineRule="auto"/>
        <w:jc w:val="both"/>
        <w:rPr>
          <w:rFonts w:ascii="Times New Roman" w:hAnsi="Times New Roman" w:cs="Times New Roman"/>
          <w:sz w:val="24"/>
          <w:szCs w:val="24"/>
        </w:rPr>
      </w:pPr>
    </w:p>
    <w:p w14:paraId="02C504B3" w14:textId="77777777" w:rsidR="004F5224" w:rsidRDefault="004F5224" w:rsidP="004F5224">
      <w:pPr>
        <w:spacing w:line="360" w:lineRule="auto"/>
        <w:jc w:val="both"/>
        <w:rPr>
          <w:rFonts w:ascii="Times New Roman" w:hAnsi="Times New Roman" w:cs="Times New Roman"/>
          <w:sz w:val="24"/>
          <w:szCs w:val="24"/>
        </w:rPr>
      </w:pPr>
    </w:p>
    <w:p w14:paraId="013EBC54" w14:textId="4642E6CA" w:rsidR="00EB4A30" w:rsidRPr="004F5224" w:rsidRDefault="001A6670" w:rsidP="004F5224">
      <w:pPr>
        <w:pStyle w:val="Akapitzlist"/>
        <w:numPr>
          <w:ilvl w:val="0"/>
          <w:numId w:val="2"/>
        </w:numPr>
        <w:spacing w:before="240" w:line="360" w:lineRule="auto"/>
        <w:rPr>
          <w:rFonts w:ascii="Times New Roman" w:hAnsi="Times New Roman" w:cs="Times New Roman"/>
          <w:b/>
          <w:bCs/>
          <w:sz w:val="24"/>
          <w:szCs w:val="24"/>
        </w:rPr>
      </w:pPr>
      <w:r w:rsidRPr="00EB4A30">
        <w:rPr>
          <w:rFonts w:ascii="Times New Roman" w:hAnsi="Times New Roman" w:cs="Times New Roman"/>
          <w:b/>
          <w:bCs/>
          <w:sz w:val="24"/>
          <w:szCs w:val="24"/>
        </w:rPr>
        <w:lastRenderedPageBreak/>
        <w:t xml:space="preserve">Zadania referatu </w:t>
      </w:r>
      <w:proofErr w:type="spellStart"/>
      <w:r w:rsidRPr="00EB4A30">
        <w:rPr>
          <w:rFonts w:ascii="Times New Roman" w:hAnsi="Times New Roman" w:cs="Times New Roman"/>
          <w:b/>
          <w:bCs/>
          <w:sz w:val="24"/>
          <w:szCs w:val="24"/>
        </w:rPr>
        <w:t>Organizacyjno</w:t>
      </w:r>
      <w:proofErr w:type="spellEnd"/>
      <w:r w:rsidRPr="00EB4A30">
        <w:rPr>
          <w:rFonts w:ascii="Times New Roman" w:hAnsi="Times New Roman" w:cs="Times New Roman"/>
          <w:b/>
          <w:bCs/>
          <w:sz w:val="24"/>
          <w:szCs w:val="24"/>
        </w:rPr>
        <w:t xml:space="preserve"> – Administracyjnego</w:t>
      </w:r>
    </w:p>
    <w:p w14:paraId="406BE3CC" w14:textId="0DDD9989" w:rsidR="00EB4A30" w:rsidRPr="004F5224" w:rsidRDefault="001A6670" w:rsidP="004F5224">
      <w:pPr>
        <w:pStyle w:val="Akapitzlist"/>
        <w:numPr>
          <w:ilvl w:val="1"/>
          <w:numId w:val="2"/>
        </w:num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Obsługa informatyczna Urzędu</w:t>
      </w:r>
    </w:p>
    <w:p w14:paraId="4B0D688B" w14:textId="0361C6D7" w:rsidR="00EB4A30" w:rsidRDefault="001A6670" w:rsidP="001A6670">
      <w:pPr>
        <w:spacing w:after="0" w:line="360" w:lineRule="auto"/>
        <w:jc w:val="both"/>
        <w:rPr>
          <w:rFonts w:ascii="Times New Roman" w:hAnsi="Times New Roman" w:cs="Times New Roman"/>
          <w:sz w:val="24"/>
          <w:szCs w:val="24"/>
        </w:rPr>
      </w:pPr>
      <w:r w:rsidRPr="001A6670">
        <w:rPr>
          <w:rFonts w:ascii="Times New Roman" w:hAnsi="Times New Roman" w:cs="Times New Roman"/>
          <w:sz w:val="24"/>
          <w:szCs w:val="24"/>
        </w:rPr>
        <w:t>W 2024 roku Powiatowy Urząd Pracy w Grójcu kontynuował współpracę z 10 Ośrodkami Pomocy Społecznej oraz 3 Urzędami Gminy z terenu powiatu grójeckiego udostępniając</w:t>
      </w:r>
      <w:r>
        <w:rPr>
          <w:rFonts w:ascii="Times New Roman" w:hAnsi="Times New Roman" w:cs="Times New Roman"/>
          <w:sz w:val="24"/>
          <w:szCs w:val="24"/>
        </w:rPr>
        <w:t xml:space="preserve"> </w:t>
      </w:r>
      <w:r w:rsidRPr="001A6670">
        <w:rPr>
          <w:rFonts w:ascii="Times New Roman" w:hAnsi="Times New Roman" w:cs="Times New Roman"/>
          <w:sz w:val="24"/>
          <w:szCs w:val="24"/>
        </w:rPr>
        <w:t>w</w:t>
      </w:r>
      <w:r>
        <w:rPr>
          <w:rFonts w:ascii="Times New Roman" w:hAnsi="Times New Roman" w:cs="Times New Roman"/>
          <w:sz w:val="24"/>
          <w:szCs w:val="24"/>
        </w:rPr>
        <w:t> </w:t>
      </w:r>
      <w:r w:rsidRPr="001A6670">
        <w:rPr>
          <w:rFonts w:ascii="Times New Roman" w:hAnsi="Times New Roman" w:cs="Times New Roman"/>
          <w:sz w:val="24"/>
          <w:szCs w:val="24"/>
        </w:rPr>
        <w:t xml:space="preserve"> sposób dwukierunkowy dane dotyczące wspólnych beneficjentów poprzez Samorządową Elektroniczną Platformę Informacyjną oraz w sposób jednokierunkowej wymiany danych z</w:t>
      </w:r>
      <w:r>
        <w:rPr>
          <w:rFonts w:ascii="Times New Roman" w:hAnsi="Times New Roman" w:cs="Times New Roman"/>
          <w:sz w:val="24"/>
          <w:szCs w:val="24"/>
        </w:rPr>
        <w:t> </w:t>
      </w:r>
      <w:r w:rsidRPr="001A6670">
        <w:rPr>
          <w:rFonts w:ascii="Times New Roman" w:hAnsi="Times New Roman" w:cs="Times New Roman"/>
          <w:sz w:val="24"/>
          <w:szCs w:val="24"/>
        </w:rPr>
        <w:t xml:space="preserve"> Komendą Powiatową Policji w Grójcu. Na zakup sprzętu informatycznego w 2024 roku ze</w:t>
      </w:r>
      <w:r>
        <w:rPr>
          <w:rFonts w:ascii="Times New Roman" w:hAnsi="Times New Roman" w:cs="Times New Roman"/>
          <w:sz w:val="24"/>
          <w:szCs w:val="24"/>
        </w:rPr>
        <w:t> </w:t>
      </w:r>
      <w:r w:rsidRPr="001A6670">
        <w:rPr>
          <w:rFonts w:ascii="Times New Roman" w:hAnsi="Times New Roman" w:cs="Times New Roman"/>
          <w:sz w:val="24"/>
          <w:szCs w:val="24"/>
        </w:rPr>
        <w:t xml:space="preserve"> środków Funduszu Pracy wydatkowano kwotę </w:t>
      </w:r>
      <w:r w:rsidR="00344903" w:rsidRPr="00344903">
        <w:rPr>
          <w:rFonts w:ascii="Times New Roman" w:hAnsi="Times New Roman" w:cs="Times New Roman"/>
          <w:sz w:val="24"/>
          <w:szCs w:val="24"/>
        </w:rPr>
        <w:t>166</w:t>
      </w:r>
      <w:r w:rsidR="00344903">
        <w:rPr>
          <w:rFonts w:ascii="Times New Roman" w:hAnsi="Times New Roman" w:cs="Times New Roman"/>
          <w:sz w:val="24"/>
          <w:szCs w:val="24"/>
        </w:rPr>
        <w:t xml:space="preserve"> </w:t>
      </w:r>
      <w:r w:rsidR="00344903" w:rsidRPr="00344903">
        <w:rPr>
          <w:rFonts w:ascii="Times New Roman" w:hAnsi="Times New Roman" w:cs="Times New Roman"/>
          <w:sz w:val="24"/>
          <w:szCs w:val="24"/>
        </w:rPr>
        <w:t xml:space="preserve">686,54 </w:t>
      </w:r>
      <w:r w:rsidRPr="001A6670">
        <w:rPr>
          <w:rFonts w:ascii="Times New Roman" w:hAnsi="Times New Roman" w:cs="Times New Roman"/>
          <w:sz w:val="24"/>
          <w:szCs w:val="24"/>
        </w:rPr>
        <w:t>zł.</w:t>
      </w:r>
    </w:p>
    <w:p w14:paraId="62BD644C" w14:textId="382520A2" w:rsidR="00EB4A30" w:rsidRPr="004F5224" w:rsidRDefault="006C2A92" w:rsidP="004F5224">
      <w:pPr>
        <w:pStyle w:val="Akapitzlist"/>
        <w:numPr>
          <w:ilvl w:val="2"/>
          <w:numId w:val="2"/>
        </w:num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C2A92">
        <w:rPr>
          <w:rFonts w:ascii="Times New Roman" w:hAnsi="Times New Roman" w:cs="Times New Roman"/>
          <w:b/>
          <w:bCs/>
          <w:sz w:val="24"/>
          <w:szCs w:val="24"/>
        </w:rPr>
        <w:t>Rozpowszechnianie informacji o usługach Urzędu za pomocą mediów społecznościowych</w:t>
      </w:r>
    </w:p>
    <w:p w14:paraId="270D75EE" w14:textId="2CCCF37F" w:rsidR="006C2A92" w:rsidRDefault="006C2A92" w:rsidP="006C2A92">
      <w:pPr>
        <w:spacing w:after="0" w:line="360" w:lineRule="auto"/>
        <w:jc w:val="both"/>
        <w:rPr>
          <w:rFonts w:ascii="Times New Roman" w:hAnsi="Times New Roman" w:cs="Times New Roman"/>
          <w:sz w:val="24"/>
          <w:szCs w:val="24"/>
        </w:rPr>
      </w:pPr>
      <w:r w:rsidRPr="006C2A92">
        <w:rPr>
          <w:rFonts w:ascii="Times New Roman" w:hAnsi="Times New Roman" w:cs="Times New Roman"/>
          <w:sz w:val="24"/>
          <w:szCs w:val="24"/>
        </w:rPr>
        <w:t xml:space="preserve">W celu dotarcia z aktualnymi informacjami do jak największej liczby osób, które mogłyby być zainteresowane oferowanymi formami wsparcia Powiatowy Urząd Pracy </w:t>
      </w:r>
      <w:r>
        <w:rPr>
          <w:rFonts w:ascii="Times New Roman" w:hAnsi="Times New Roman" w:cs="Times New Roman"/>
          <w:sz w:val="24"/>
          <w:szCs w:val="24"/>
        </w:rPr>
        <w:t xml:space="preserve">prowadzi </w:t>
      </w:r>
      <w:r w:rsidRPr="006C2A92">
        <w:rPr>
          <w:rFonts w:ascii="Times New Roman" w:hAnsi="Times New Roman" w:cs="Times New Roman"/>
          <w:sz w:val="24"/>
          <w:szCs w:val="24"/>
        </w:rPr>
        <w:t>konto w</w:t>
      </w:r>
      <w:r>
        <w:rPr>
          <w:rFonts w:ascii="Times New Roman" w:hAnsi="Times New Roman" w:cs="Times New Roman"/>
          <w:sz w:val="24"/>
          <w:szCs w:val="24"/>
        </w:rPr>
        <w:t> </w:t>
      </w:r>
      <w:r w:rsidRPr="006C2A92">
        <w:rPr>
          <w:rFonts w:ascii="Times New Roman" w:hAnsi="Times New Roman" w:cs="Times New Roman"/>
          <w:sz w:val="24"/>
          <w:szCs w:val="24"/>
        </w:rPr>
        <w:t xml:space="preserve"> mediach społecznościowych, tj. Facebook.</w:t>
      </w:r>
    </w:p>
    <w:p w14:paraId="5445AE85" w14:textId="77777777" w:rsidR="006C2A92" w:rsidRPr="006C2A92" w:rsidRDefault="006C2A92" w:rsidP="004F5224">
      <w:pPr>
        <w:spacing w:before="240" w:line="360" w:lineRule="auto"/>
        <w:rPr>
          <w:rFonts w:ascii="Times New Roman" w:hAnsi="Times New Roman" w:cs="Times New Roman"/>
          <w:b/>
          <w:bCs/>
          <w:sz w:val="24"/>
          <w:szCs w:val="24"/>
          <w:u w:val="single"/>
        </w:rPr>
      </w:pPr>
      <w:r w:rsidRPr="006C2A92">
        <w:rPr>
          <w:rFonts w:ascii="Times New Roman" w:hAnsi="Times New Roman" w:cs="Times New Roman"/>
          <w:b/>
          <w:bCs/>
          <w:sz w:val="24"/>
          <w:szCs w:val="24"/>
          <w:u w:val="single"/>
        </w:rPr>
        <w:t>Zamieszczane są tam m.in.:</w:t>
      </w:r>
    </w:p>
    <w:p w14:paraId="1045165D" w14:textId="6F2B4FB4" w:rsidR="006C2A92" w:rsidRPr="006C2A92" w:rsidRDefault="006C2A92" w:rsidP="00E7785D">
      <w:pPr>
        <w:pStyle w:val="Akapitzlist"/>
        <w:numPr>
          <w:ilvl w:val="0"/>
          <w:numId w:val="113"/>
        </w:numPr>
        <w:spacing w:line="360" w:lineRule="auto"/>
        <w:jc w:val="both"/>
        <w:rPr>
          <w:rFonts w:ascii="Times New Roman" w:hAnsi="Times New Roman" w:cs="Times New Roman"/>
          <w:sz w:val="24"/>
          <w:szCs w:val="24"/>
        </w:rPr>
      </w:pPr>
      <w:r w:rsidRPr="006C2A92">
        <w:rPr>
          <w:rFonts w:ascii="Times New Roman" w:hAnsi="Times New Roman" w:cs="Times New Roman"/>
          <w:sz w:val="24"/>
          <w:szCs w:val="24"/>
        </w:rPr>
        <w:t>konkursy dot. EFS+, czyli nabór wniosków o przyznanie środków KFS na</w:t>
      </w:r>
      <w:r>
        <w:rPr>
          <w:rFonts w:ascii="Times New Roman" w:hAnsi="Times New Roman" w:cs="Times New Roman"/>
          <w:sz w:val="24"/>
          <w:szCs w:val="24"/>
        </w:rPr>
        <w:t> </w:t>
      </w:r>
      <w:r w:rsidRPr="006C2A92">
        <w:rPr>
          <w:rFonts w:ascii="Times New Roman" w:hAnsi="Times New Roman" w:cs="Times New Roman"/>
          <w:sz w:val="24"/>
          <w:szCs w:val="24"/>
        </w:rPr>
        <w:t xml:space="preserve"> sfinansowanie kształcenia ustawicznego, nabór wniosków o zorganizowanie stażu, czy też nabór wniosków o skierowanie na szkolenie,</w:t>
      </w:r>
    </w:p>
    <w:p w14:paraId="457797E5" w14:textId="2AE6CCB0" w:rsidR="006C2A92" w:rsidRPr="006C2A92" w:rsidRDefault="006C2A92" w:rsidP="00E7785D">
      <w:pPr>
        <w:pStyle w:val="Akapitzlist"/>
        <w:numPr>
          <w:ilvl w:val="0"/>
          <w:numId w:val="113"/>
        </w:numPr>
        <w:spacing w:line="360" w:lineRule="auto"/>
        <w:jc w:val="both"/>
        <w:rPr>
          <w:rFonts w:ascii="Times New Roman" w:hAnsi="Times New Roman" w:cs="Times New Roman"/>
          <w:sz w:val="24"/>
          <w:szCs w:val="24"/>
        </w:rPr>
      </w:pPr>
      <w:r w:rsidRPr="006C2A92">
        <w:rPr>
          <w:rFonts w:ascii="Times New Roman" w:hAnsi="Times New Roman" w:cs="Times New Roman"/>
          <w:sz w:val="24"/>
          <w:szCs w:val="24"/>
        </w:rPr>
        <w:t>nowe oferty pracy,</w:t>
      </w:r>
    </w:p>
    <w:p w14:paraId="05CBB87D" w14:textId="0BEC2D58" w:rsidR="006C2A92" w:rsidRDefault="006C2A92" w:rsidP="00E7785D">
      <w:pPr>
        <w:pStyle w:val="Akapitzlist"/>
        <w:numPr>
          <w:ilvl w:val="0"/>
          <w:numId w:val="113"/>
        </w:numPr>
        <w:spacing w:line="360" w:lineRule="auto"/>
        <w:jc w:val="both"/>
        <w:rPr>
          <w:rFonts w:ascii="Times New Roman" w:hAnsi="Times New Roman" w:cs="Times New Roman"/>
          <w:sz w:val="24"/>
          <w:szCs w:val="24"/>
        </w:rPr>
      </w:pPr>
      <w:r w:rsidRPr="006C2A92">
        <w:rPr>
          <w:rFonts w:ascii="Times New Roman" w:hAnsi="Times New Roman" w:cs="Times New Roman"/>
          <w:sz w:val="24"/>
          <w:szCs w:val="24"/>
        </w:rPr>
        <w:t>przydatne informacje dla osób bezrobotnych i poszukujących pracy (np. jak się zarejestrować w urzędzie pracy, jak stworzyć swoje CV).</w:t>
      </w:r>
    </w:p>
    <w:p w14:paraId="5D322C7C" w14:textId="556EF33C" w:rsidR="00EB4A30" w:rsidRDefault="006C2A92" w:rsidP="00EB4A30">
      <w:pPr>
        <w:spacing w:after="0" w:line="360" w:lineRule="auto"/>
        <w:jc w:val="both"/>
        <w:rPr>
          <w:rFonts w:ascii="Times New Roman" w:hAnsi="Times New Roman" w:cs="Times New Roman"/>
          <w:sz w:val="24"/>
          <w:szCs w:val="24"/>
        </w:rPr>
      </w:pPr>
      <w:r w:rsidRPr="006C2A92">
        <w:rPr>
          <w:rFonts w:ascii="Times New Roman" w:hAnsi="Times New Roman" w:cs="Times New Roman"/>
          <w:sz w:val="24"/>
          <w:szCs w:val="24"/>
        </w:rPr>
        <w:t>W 2024 roku Powiatowy Urząd Pracy prowadził stronę internetową oraz konta na Facebooku i</w:t>
      </w:r>
      <w:r>
        <w:rPr>
          <w:rFonts w:ascii="Times New Roman" w:hAnsi="Times New Roman" w:cs="Times New Roman"/>
          <w:sz w:val="24"/>
          <w:szCs w:val="24"/>
        </w:rPr>
        <w:t> </w:t>
      </w:r>
      <w:r w:rsidRPr="006C2A92">
        <w:rPr>
          <w:rFonts w:ascii="Times New Roman" w:hAnsi="Times New Roman" w:cs="Times New Roman"/>
          <w:sz w:val="24"/>
          <w:szCs w:val="24"/>
        </w:rPr>
        <w:t xml:space="preserve"> Instagramie, które były dedykowane punktowi doradztwa dla młodzieży – Teraz My! Młodzi na rynku pracy</w:t>
      </w:r>
      <w:r w:rsidR="004F5224">
        <w:rPr>
          <w:rFonts w:ascii="Times New Roman" w:hAnsi="Times New Roman" w:cs="Times New Roman"/>
          <w:sz w:val="24"/>
          <w:szCs w:val="24"/>
        </w:rPr>
        <w:t>.</w:t>
      </w:r>
    </w:p>
    <w:p w14:paraId="2CCE011E" w14:textId="36123903" w:rsidR="00EB4A30" w:rsidRPr="004F5224" w:rsidRDefault="006C2A92" w:rsidP="004F5224">
      <w:pPr>
        <w:pStyle w:val="Akapitzlist"/>
        <w:numPr>
          <w:ilvl w:val="1"/>
          <w:numId w:val="2"/>
        </w:numPr>
        <w:spacing w:before="240" w:line="360" w:lineRule="auto"/>
        <w:jc w:val="both"/>
        <w:rPr>
          <w:rFonts w:ascii="Times New Roman" w:hAnsi="Times New Roman" w:cs="Times New Roman"/>
          <w:b/>
          <w:bCs/>
          <w:sz w:val="24"/>
          <w:szCs w:val="24"/>
        </w:rPr>
      </w:pPr>
      <w:r w:rsidRPr="006C2A92">
        <w:rPr>
          <w:rFonts w:ascii="Times New Roman" w:hAnsi="Times New Roman" w:cs="Times New Roman"/>
          <w:b/>
          <w:bCs/>
          <w:sz w:val="24"/>
          <w:szCs w:val="24"/>
        </w:rPr>
        <w:t>System ewidencjonowania składników majątku Urzędu</w:t>
      </w:r>
    </w:p>
    <w:p w14:paraId="73683D81" w14:textId="266B3389" w:rsidR="0013304F" w:rsidRDefault="006C2A92" w:rsidP="006C2A92">
      <w:pPr>
        <w:spacing w:line="360" w:lineRule="auto"/>
        <w:jc w:val="both"/>
        <w:rPr>
          <w:rFonts w:ascii="Times New Roman" w:hAnsi="Times New Roman" w:cs="Times New Roman"/>
          <w:sz w:val="24"/>
          <w:szCs w:val="24"/>
        </w:rPr>
      </w:pPr>
      <w:r w:rsidRPr="006C2A92">
        <w:rPr>
          <w:rFonts w:ascii="Times New Roman" w:hAnsi="Times New Roman" w:cs="Times New Roman"/>
          <w:sz w:val="24"/>
          <w:szCs w:val="24"/>
        </w:rPr>
        <w:t xml:space="preserve">Urząd prowadzi ewidencjonowanie składników majątku w systemie </w:t>
      </w:r>
      <w:proofErr w:type="spellStart"/>
      <w:r w:rsidRPr="006C2A92">
        <w:rPr>
          <w:rFonts w:ascii="Times New Roman" w:hAnsi="Times New Roman" w:cs="Times New Roman"/>
          <w:sz w:val="24"/>
          <w:szCs w:val="24"/>
        </w:rPr>
        <w:t>SyriuszSTD</w:t>
      </w:r>
      <w:proofErr w:type="spellEnd"/>
      <w:r w:rsidRPr="006C2A92">
        <w:rPr>
          <w:rFonts w:ascii="Times New Roman" w:hAnsi="Times New Roman" w:cs="Times New Roman"/>
          <w:sz w:val="24"/>
          <w:szCs w:val="24"/>
        </w:rPr>
        <w:t xml:space="preserve"> – środki trwałe. </w:t>
      </w:r>
      <w:r>
        <w:rPr>
          <w:rFonts w:ascii="Times New Roman" w:hAnsi="Times New Roman" w:cs="Times New Roman"/>
          <w:sz w:val="24"/>
          <w:szCs w:val="24"/>
        </w:rPr>
        <w:t>D</w:t>
      </w:r>
      <w:r w:rsidRPr="006C2A92">
        <w:rPr>
          <w:rFonts w:ascii="Times New Roman" w:hAnsi="Times New Roman" w:cs="Times New Roman"/>
          <w:sz w:val="24"/>
          <w:szCs w:val="24"/>
        </w:rPr>
        <w:t xml:space="preserve">o 2023 roku ewidencjonowanie było prowadzone w systemie STOCK – The </w:t>
      </w:r>
      <w:proofErr w:type="spellStart"/>
      <w:r w:rsidRPr="006C2A92">
        <w:rPr>
          <w:rFonts w:ascii="Times New Roman" w:hAnsi="Times New Roman" w:cs="Times New Roman"/>
          <w:sz w:val="24"/>
          <w:szCs w:val="24"/>
        </w:rPr>
        <w:t>assets</w:t>
      </w:r>
      <w:proofErr w:type="spellEnd"/>
      <w:r w:rsidRPr="006C2A92">
        <w:rPr>
          <w:rFonts w:ascii="Times New Roman" w:hAnsi="Times New Roman" w:cs="Times New Roman"/>
          <w:sz w:val="24"/>
          <w:szCs w:val="24"/>
        </w:rPr>
        <w:t xml:space="preserve"> </w:t>
      </w:r>
      <w:proofErr w:type="spellStart"/>
      <w:r w:rsidRPr="006C2A92">
        <w:rPr>
          <w:rFonts w:ascii="Times New Roman" w:hAnsi="Times New Roman" w:cs="Times New Roman"/>
          <w:sz w:val="24"/>
          <w:szCs w:val="24"/>
        </w:rPr>
        <w:t>ninja</w:t>
      </w:r>
      <w:proofErr w:type="spellEnd"/>
      <w:r w:rsidRPr="006C2A92">
        <w:rPr>
          <w:rFonts w:ascii="Times New Roman" w:hAnsi="Times New Roman" w:cs="Times New Roman"/>
          <w:sz w:val="24"/>
          <w:szCs w:val="24"/>
        </w:rPr>
        <w:t>.</w:t>
      </w:r>
    </w:p>
    <w:p w14:paraId="6CB74421" w14:textId="77777777" w:rsidR="004F5224" w:rsidRDefault="004F5224" w:rsidP="006C2A92">
      <w:pPr>
        <w:spacing w:line="360" w:lineRule="auto"/>
        <w:jc w:val="both"/>
        <w:rPr>
          <w:rFonts w:ascii="Times New Roman" w:hAnsi="Times New Roman" w:cs="Times New Roman"/>
          <w:sz w:val="24"/>
          <w:szCs w:val="24"/>
        </w:rPr>
      </w:pPr>
    </w:p>
    <w:p w14:paraId="7D980ED3" w14:textId="77777777" w:rsidR="004F5224" w:rsidRDefault="004F5224" w:rsidP="006C2A92">
      <w:pPr>
        <w:spacing w:line="360" w:lineRule="auto"/>
        <w:jc w:val="both"/>
        <w:rPr>
          <w:rFonts w:ascii="Times New Roman" w:hAnsi="Times New Roman" w:cs="Times New Roman"/>
          <w:sz w:val="24"/>
          <w:szCs w:val="24"/>
        </w:rPr>
      </w:pPr>
    </w:p>
    <w:p w14:paraId="4496B033" w14:textId="2167FE04" w:rsidR="00EB4A30" w:rsidRPr="004F5224" w:rsidRDefault="006C2A92" w:rsidP="004F5224">
      <w:pPr>
        <w:pStyle w:val="Akapitzlist"/>
        <w:numPr>
          <w:ilvl w:val="1"/>
          <w:numId w:val="2"/>
        </w:numPr>
        <w:spacing w:line="360" w:lineRule="auto"/>
        <w:jc w:val="both"/>
        <w:rPr>
          <w:rFonts w:ascii="Times New Roman" w:hAnsi="Times New Roman" w:cs="Times New Roman"/>
          <w:b/>
          <w:bCs/>
          <w:sz w:val="24"/>
          <w:szCs w:val="24"/>
        </w:rPr>
      </w:pPr>
      <w:r w:rsidRPr="0013304F">
        <w:rPr>
          <w:rFonts w:ascii="Times New Roman" w:hAnsi="Times New Roman" w:cs="Times New Roman"/>
          <w:b/>
          <w:bCs/>
          <w:sz w:val="24"/>
          <w:szCs w:val="24"/>
        </w:rPr>
        <w:lastRenderedPageBreak/>
        <w:t>Archiwizacja dokumentacji</w:t>
      </w:r>
    </w:p>
    <w:p w14:paraId="0ED0636C" w14:textId="77777777" w:rsidR="0013304F" w:rsidRPr="0013304F" w:rsidRDefault="0013304F" w:rsidP="00EB4A30">
      <w:pPr>
        <w:spacing w:after="0" w:line="360" w:lineRule="auto"/>
        <w:jc w:val="both"/>
        <w:rPr>
          <w:rFonts w:ascii="Times New Roman" w:hAnsi="Times New Roman" w:cs="Times New Roman"/>
          <w:sz w:val="24"/>
          <w:szCs w:val="24"/>
        </w:rPr>
      </w:pPr>
      <w:r w:rsidRPr="0013304F">
        <w:rPr>
          <w:rFonts w:ascii="Times New Roman" w:hAnsi="Times New Roman" w:cs="Times New Roman"/>
          <w:sz w:val="24"/>
          <w:szCs w:val="24"/>
        </w:rPr>
        <w:t xml:space="preserve">Archiwum zakładowe znajduje się w suterenie budynku Powiatowego Urzędu Pracy w Grójcu. W archiwum znajdują się metalowe regały z systemem przejezdnym. Pomieszczenie posiada skuteczną wentylację i sprawną instalację elektryczną oraz właściwą temperaturę w ciągu całego roku. W pomieszczeniu znajdują się metalowe drzwi zamykane na klucz. </w:t>
      </w:r>
    </w:p>
    <w:p w14:paraId="6B82ED6A" w14:textId="010C7348" w:rsidR="0013304F" w:rsidRPr="0013304F" w:rsidRDefault="0013304F" w:rsidP="0013304F">
      <w:pPr>
        <w:spacing w:line="360" w:lineRule="auto"/>
        <w:jc w:val="both"/>
        <w:rPr>
          <w:rFonts w:ascii="Times New Roman" w:hAnsi="Times New Roman" w:cs="Times New Roman"/>
          <w:sz w:val="24"/>
          <w:szCs w:val="24"/>
        </w:rPr>
      </w:pPr>
      <w:r w:rsidRPr="0013304F">
        <w:rPr>
          <w:rFonts w:ascii="Times New Roman" w:hAnsi="Times New Roman" w:cs="Times New Roman"/>
          <w:sz w:val="24"/>
          <w:szCs w:val="24"/>
        </w:rPr>
        <w:t>Po godzinach urzędowania w budynku załączony jest alarm. Okna zabezpieczone są folią chroniącą przed promieniami słonecznymi. Oświetlenie zapewnia odpowiednią widoczność. W</w:t>
      </w:r>
      <w:r>
        <w:rPr>
          <w:rFonts w:ascii="Times New Roman" w:hAnsi="Times New Roman" w:cs="Times New Roman"/>
          <w:sz w:val="24"/>
          <w:szCs w:val="24"/>
        </w:rPr>
        <w:t> </w:t>
      </w:r>
      <w:r w:rsidRPr="0013304F">
        <w:rPr>
          <w:rFonts w:ascii="Times New Roman" w:hAnsi="Times New Roman" w:cs="Times New Roman"/>
          <w:sz w:val="24"/>
          <w:szCs w:val="24"/>
        </w:rPr>
        <w:t xml:space="preserve"> pomieszczeniu znajduję się gaśnica oraz koc przeciwpożarowy.</w:t>
      </w:r>
    </w:p>
    <w:p w14:paraId="18DAEAC7" w14:textId="77777777" w:rsidR="0013304F" w:rsidRPr="0013304F" w:rsidRDefault="0013304F" w:rsidP="0013304F">
      <w:pPr>
        <w:spacing w:line="360" w:lineRule="auto"/>
        <w:jc w:val="both"/>
        <w:rPr>
          <w:rFonts w:ascii="Times New Roman" w:hAnsi="Times New Roman" w:cs="Times New Roman"/>
          <w:sz w:val="24"/>
          <w:szCs w:val="24"/>
        </w:rPr>
      </w:pPr>
      <w:r w:rsidRPr="0013304F">
        <w:rPr>
          <w:rFonts w:ascii="Times New Roman" w:hAnsi="Times New Roman" w:cs="Times New Roman"/>
          <w:sz w:val="24"/>
          <w:szCs w:val="24"/>
        </w:rPr>
        <w:t>Dokumentacja przejęta w 2024 r. do archiwum zakładowego to 1160 jednostek archiwalnych kategorii B oraz 49 jednostek archiwalnych kategorii A.</w:t>
      </w:r>
    </w:p>
    <w:p w14:paraId="383517B7" w14:textId="6EFB389C" w:rsidR="00D3207F" w:rsidRDefault="0013304F" w:rsidP="00D3207F">
      <w:pPr>
        <w:spacing w:after="0" w:line="360" w:lineRule="auto"/>
        <w:jc w:val="both"/>
        <w:rPr>
          <w:rFonts w:ascii="Times New Roman" w:hAnsi="Times New Roman" w:cs="Times New Roman"/>
          <w:sz w:val="24"/>
          <w:szCs w:val="24"/>
        </w:rPr>
      </w:pPr>
      <w:r w:rsidRPr="0013304F">
        <w:rPr>
          <w:rFonts w:ascii="Times New Roman" w:hAnsi="Times New Roman" w:cs="Times New Roman"/>
          <w:sz w:val="24"/>
          <w:szCs w:val="24"/>
        </w:rPr>
        <w:t xml:space="preserve">Ponadto w archiwum zewnętrznym znajduje się ok. 400 </w:t>
      </w:r>
      <w:proofErr w:type="spellStart"/>
      <w:r w:rsidRPr="0013304F">
        <w:rPr>
          <w:rFonts w:ascii="Times New Roman" w:hAnsi="Times New Roman" w:cs="Times New Roman"/>
          <w:sz w:val="24"/>
          <w:szCs w:val="24"/>
        </w:rPr>
        <w:t>mb</w:t>
      </w:r>
      <w:proofErr w:type="spellEnd"/>
      <w:r w:rsidR="00CB4E7A">
        <w:rPr>
          <w:rFonts w:ascii="Times New Roman" w:hAnsi="Times New Roman" w:cs="Times New Roman"/>
          <w:sz w:val="24"/>
          <w:szCs w:val="24"/>
        </w:rPr>
        <w:t>.</w:t>
      </w:r>
      <w:r w:rsidRPr="0013304F">
        <w:rPr>
          <w:rFonts w:ascii="Times New Roman" w:hAnsi="Times New Roman" w:cs="Times New Roman"/>
          <w:sz w:val="24"/>
          <w:szCs w:val="24"/>
        </w:rPr>
        <w:t xml:space="preserve"> dokumentacji.</w:t>
      </w:r>
    </w:p>
    <w:p w14:paraId="00B55215" w14:textId="403C219D" w:rsidR="00D3207F" w:rsidRPr="004F5224" w:rsidRDefault="00D952BC" w:rsidP="004F5224">
      <w:pPr>
        <w:pStyle w:val="Akapitzlist"/>
        <w:numPr>
          <w:ilvl w:val="1"/>
          <w:numId w:val="2"/>
        </w:num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Powiatowa </w:t>
      </w:r>
      <w:r w:rsidR="00D3207F" w:rsidRPr="00D3207F">
        <w:rPr>
          <w:rFonts w:ascii="Times New Roman" w:hAnsi="Times New Roman" w:cs="Times New Roman"/>
          <w:b/>
          <w:bCs/>
          <w:sz w:val="24"/>
          <w:szCs w:val="24"/>
        </w:rPr>
        <w:t>Rada Rynku Pracy</w:t>
      </w:r>
    </w:p>
    <w:p w14:paraId="20AE994A" w14:textId="613A2405" w:rsidR="00D3207F" w:rsidRDefault="00D3207F" w:rsidP="00D3207F">
      <w:pPr>
        <w:spacing w:after="0" w:line="360" w:lineRule="auto"/>
        <w:jc w:val="both"/>
        <w:rPr>
          <w:rFonts w:ascii="Times New Roman" w:hAnsi="Times New Roman" w:cs="Times New Roman"/>
          <w:sz w:val="24"/>
          <w:szCs w:val="24"/>
        </w:rPr>
      </w:pPr>
      <w:r w:rsidRPr="00D77015">
        <w:rPr>
          <w:rFonts w:ascii="Times New Roman" w:hAnsi="Times New Roman" w:cs="Times New Roman"/>
          <w:sz w:val="24"/>
          <w:szCs w:val="24"/>
        </w:rPr>
        <w:t>Rada działa</w:t>
      </w:r>
      <w:r>
        <w:rPr>
          <w:rFonts w:ascii="Times New Roman" w:hAnsi="Times New Roman" w:cs="Times New Roman"/>
          <w:sz w:val="24"/>
          <w:szCs w:val="24"/>
        </w:rPr>
        <w:t xml:space="preserve"> na </w:t>
      </w:r>
      <w:r w:rsidRPr="00D77015">
        <w:rPr>
          <w:rFonts w:ascii="Times New Roman" w:hAnsi="Times New Roman" w:cs="Times New Roman"/>
          <w:sz w:val="24"/>
          <w:szCs w:val="24"/>
        </w:rPr>
        <w:t>podstawie Ustawy</w:t>
      </w:r>
      <w:r>
        <w:rPr>
          <w:rFonts w:ascii="Times New Roman" w:hAnsi="Times New Roman" w:cs="Times New Roman"/>
          <w:sz w:val="24"/>
          <w:szCs w:val="24"/>
        </w:rPr>
        <w:t xml:space="preserve"> z </w:t>
      </w:r>
      <w:r w:rsidRPr="00D77015">
        <w:rPr>
          <w:rFonts w:ascii="Times New Roman" w:hAnsi="Times New Roman" w:cs="Times New Roman"/>
          <w:sz w:val="24"/>
          <w:szCs w:val="24"/>
        </w:rPr>
        <w:t>dnia 20 kwietnia 2004 r. o promocji zatrudnienia</w:t>
      </w:r>
      <w:r>
        <w:rPr>
          <w:rFonts w:ascii="Times New Roman" w:hAnsi="Times New Roman" w:cs="Times New Roman"/>
          <w:sz w:val="24"/>
          <w:szCs w:val="24"/>
        </w:rPr>
        <w:t xml:space="preserve"> i </w:t>
      </w:r>
      <w:r w:rsidRPr="00D77015">
        <w:rPr>
          <w:rFonts w:ascii="Times New Roman" w:hAnsi="Times New Roman" w:cs="Times New Roman"/>
          <w:sz w:val="24"/>
          <w:szCs w:val="24"/>
        </w:rPr>
        <w:t>instytucjach rynku pracy (Dz. U.</w:t>
      </w:r>
      <w:r>
        <w:rPr>
          <w:rFonts w:ascii="Times New Roman" w:hAnsi="Times New Roman" w:cs="Times New Roman"/>
          <w:sz w:val="24"/>
          <w:szCs w:val="24"/>
        </w:rPr>
        <w:t xml:space="preserve"> z </w:t>
      </w:r>
      <w:r w:rsidRPr="00D77015">
        <w:rPr>
          <w:rFonts w:ascii="Times New Roman" w:hAnsi="Times New Roman" w:cs="Times New Roman"/>
          <w:sz w:val="24"/>
          <w:szCs w:val="24"/>
        </w:rPr>
        <w:t>2023 r. poz. 735</w:t>
      </w:r>
      <w:r>
        <w:rPr>
          <w:rFonts w:ascii="Times New Roman" w:hAnsi="Times New Roman" w:cs="Times New Roman"/>
          <w:sz w:val="24"/>
          <w:szCs w:val="24"/>
        </w:rPr>
        <w:t xml:space="preserve"> z </w:t>
      </w:r>
      <w:proofErr w:type="spellStart"/>
      <w:r w:rsidRPr="00D77015">
        <w:rPr>
          <w:rFonts w:ascii="Times New Roman" w:hAnsi="Times New Roman" w:cs="Times New Roman"/>
          <w:sz w:val="24"/>
          <w:szCs w:val="24"/>
        </w:rPr>
        <w:t>późn</w:t>
      </w:r>
      <w:proofErr w:type="spellEnd"/>
      <w:r w:rsidRPr="00D77015">
        <w:rPr>
          <w:rFonts w:ascii="Times New Roman" w:hAnsi="Times New Roman" w:cs="Times New Roman"/>
          <w:sz w:val="24"/>
          <w:szCs w:val="24"/>
        </w:rPr>
        <w:t>. zm.) oraz Rozporządzenia Ministra Pracy</w:t>
      </w:r>
      <w:r>
        <w:rPr>
          <w:rFonts w:ascii="Times New Roman" w:hAnsi="Times New Roman" w:cs="Times New Roman"/>
          <w:sz w:val="24"/>
          <w:szCs w:val="24"/>
        </w:rPr>
        <w:t xml:space="preserve"> i </w:t>
      </w:r>
      <w:r w:rsidRPr="00D77015">
        <w:rPr>
          <w:rFonts w:ascii="Times New Roman" w:hAnsi="Times New Roman" w:cs="Times New Roman"/>
          <w:sz w:val="24"/>
          <w:szCs w:val="24"/>
        </w:rPr>
        <w:t>Polityki Społecznej</w:t>
      </w:r>
      <w:r>
        <w:rPr>
          <w:rFonts w:ascii="Times New Roman" w:hAnsi="Times New Roman" w:cs="Times New Roman"/>
          <w:sz w:val="24"/>
          <w:szCs w:val="24"/>
        </w:rPr>
        <w:t xml:space="preserve"> z </w:t>
      </w:r>
      <w:r w:rsidRPr="00D77015">
        <w:rPr>
          <w:rFonts w:ascii="Times New Roman" w:hAnsi="Times New Roman" w:cs="Times New Roman"/>
          <w:sz w:val="24"/>
          <w:szCs w:val="24"/>
        </w:rPr>
        <w:t>dnia 14 maja 2014 r.</w:t>
      </w:r>
      <w:r>
        <w:rPr>
          <w:rFonts w:ascii="Times New Roman" w:hAnsi="Times New Roman" w:cs="Times New Roman"/>
          <w:sz w:val="24"/>
          <w:szCs w:val="24"/>
        </w:rPr>
        <w:t xml:space="preserve"> w </w:t>
      </w:r>
      <w:r w:rsidRPr="00D77015">
        <w:rPr>
          <w:rFonts w:ascii="Times New Roman" w:hAnsi="Times New Roman" w:cs="Times New Roman"/>
          <w:sz w:val="24"/>
          <w:szCs w:val="24"/>
        </w:rPr>
        <w:t>sprawie rad rynku pracy (Dz. U.</w:t>
      </w:r>
      <w:r>
        <w:rPr>
          <w:rFonts w:ascii="Times New Roman" w:hAnsi="Times New Roman" w:cs="Times New Roman"/>
          <w:sz w:val="24"/>
          <w:szCs w:val="24"/>
        </w:rPr>
        <w:t xml:space="preserve"> z </w:t>
      </w:r>
      <w:r w:rsidRPr="00D77015">
        <w:rPr>
          <w:rFonts w:ascii="Times New Roman" w:hAnsi="Times New Roman" w:cs="Times New Roman"/>
          <w:sz w:val="24"/>
          <w:szCs w:val="24"/>
        </w:rPr>
        <w:t>2014 r. poz. 630)</w:t>
      </w:r>
      <w:r>
        <w:rPr>
          <w:rFonts w:ascii="Times New Roman" w:hAnsi="Times New Roman" w:cs="Times New Roman"/>
          <w:sz w:val="24"/>
          <w:szCs w:val="24"/>
        </w:rPr>
        <w:t xml:space="preserve"> i </w:t>
      </w:r>
      <w:r w:rsidRPr="00D77015">
        <w:rPr>
          <w:rFonts w:ascii="Times New Roman" w:hAnsi="Times New Roman" w:cs="Times New Roman"/>
          <w:sz w:val="24"/>
          <w:szCs w:val="24"/>
        </w:rPr>
        <w:t>jest organem opiniodawczo – doradczym Starosty</w:t>
      </w:r>
      <w:r>
        <w:rPr>
          <w:rFonts w:ascii="Times New Roman" w:hAnsi="Times New Roman" w:cs="Times New Roman"/>
          <w:sz w:val="24"/>
          <w:szCs w:val="24"/>
        </w:rPr>
        <w:t xml:space="preserve"> w </w:t>
      </w:r>
      <w:r w:rsidRPr="00D77015">
        <w:rPr>
          <w:rFonts w:ascii="Times New Roman" w:hAnsi="Times New Roman" w:cs="Times New Roman"/>
          <w:sz w:val="24"/>
          <w:szCs w:val="24"/>
        </w:rPr>
        <w:t>sprawach polityki rynku pracy.</w:t>
      </w:r>
    </w:p>
    <w:p w14:paraId="7B2CE910" w14:textId="01E249E9" w:rsidR="00D3207F" w:rsidRPr="004F5224" w:rsidRDefault="00D3207F" w:rsidP="004F5224">
      <w:pPr>
        <w:pStyle w:val="Akapitzlist"/>
        <w:numPr>
          <w:ilvl w:val="2"/>
          <w:numId w:val="2"/>
        </w:numPr>
        <w:spacing w:before="240" w:line="360" w:lineRule="auto"/>
        <w:jc w:val="both"/>
        <w:rPr>
          <w:rFonts w:ascii="Times New Roman" w:hAnsi="Times New Roman" w:cs="Times New Roman"/>
          <w:b/>
          <w:bCs/>
          <w:sz w:val="24"/>
          <w:szCs w:val="24"/>
        </w:rPr>
      </w:pPr>
      <w:r w:rsidRPr="00D3207F">
        <w:rPr>
          <w:rFonts w:ascii="Times New Roman" w:hAnsi="Times New Roman" w:cs="Times New Roman"/>
          <w:b/>
          <w:bCs/>
          <w:sz w:val="24"/>
          <w:szCs w:val="24"/>
        </w:rPr>
        <w:t xml:space="preserve">Zakres działań Powiatowej Rady Rynku Pracy </w:t>
      </w:r>
    </w:p>
    <w:p w14:paraId="07D7B28A" w14:textId="77777777"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inspirowanie przedsięwzięć zmierzających do pełnego i produktywnego zatrudnienia w powiecie,</w:t>
      </w:r>
    </w:p>
    <w:p w14:paraId="78E9083C" w14:textId="77777777"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ocena racjonalności gospodarki środkami Funduszu Pracy,</w:t>
      </w:r>
    </w:p>
    <w:p w14:paraId="1EEDD72A" w14:textId="77777777"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opiniowanie kryteriów podziału środków Funduszu Pracy,</w:t>
      </w:r>
    </w:p>
    <w:p w14:paraId="2564395B" w14:textId="77777777"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opiniowanie opracowanych przez Powiatowy Urząd Pracy w Grójcu propozycji przeznaczenia środków Funduszu Pracy będących w dyspozycji samorządu powiatu oraz sprawozdań z ich wykorzystania,</w:t>
      </w:r>
    </w:p>
    <w:p w14:paraId="10F91C65" w14:textId="77777777"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składanie wniosków i wydawanie opinii w sprawach dotyczących kierunków kształcenia, szkolenia zawodowego oraz zatrudnienia,</w:t>
      </w:r>
    </w:p>
    <w:p w14:paraId="3FC31B58" w14:textId="77777777"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opiniowanie wniosków o umorzenie należności,</w:t>
      </w:r>
    </w:p>
    <w:p w14:paraId="3AFCD1D7" w14:textId="77777777"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opiniowanie programów specjalnych,</w:t>
      </w:r>
    </w:p>
    <w:p w14:paraId="100AFAE7" w14:textId="090DEF38" w:rsidR="00D3207F" w:rsidRPr="00D3207F" w:rsidRDefault="00D3207F" w:rsidP="00D56449">
      <w:pPr>
        <w:pStyle w:val="Akapitzlist"/>
        <w:numPr>
          <w:ilvl w:val="0"/>
          <w:numId w:val="114"/>
        </w:numPr>
        <w:spacing w:after="0" w:line="360" w:lineRule="auto"/>
        <w:jc w:val="both"/>
        <w:rPr>
          <w:rFonts w:ascii="Times New Roman" w:hAnsi="Times New Roman" w:cs="Times New Roman"/>
          <w:sz w:val="24"/>
          <w:szCs w:val="24"/>
        </w:rPr>
      </w:pPr>
      <w:r w:rsidRPr="00D3207F">
        <w:rPr>
          <w:rFonts w:ascii="Times New Roman" w:hAnsi="Times New Roman" w:cs="Times New Roman"/>
          <w:sz w:val="24"/>
          <w:szCs w:val="24"/>
        </w:rPr>
        <w:t>ocenianie okresowych sprawozdań z działalności Powiatowego Urzędu Pracy w Grójcu.</w:t>
      </w:r>
    </w:p>
    <w:p w14:paraId="3A277725" w14:textId="77777777" w:rsidR="00D3207F" w:rsidRDefault="00D3207F" w:rsidP="00D3207F">
      <w:pPr>
        <w:spacing w:line="360" w:lineRule="auto"/>
        <w:jc w:val="both"/>
        <w:rPr>
          <w:rFonts w:ascii="Times New Roman" w:hAnsi="Times New Roman" w:cs="Times New Roman"/>
          <w:sz w:val="24"/>
          <w:szCs w:val="24"/>
        </w:rPr>
      </w:pPr>
    </w:p>
    <w:p w14:paraId="313600E7" w14:textId="3629CCC9" w:rsidR="00D3207F" w:rsidRDefault="00D3207F" w:rsidP="004F5224">
      <w:pPr>
        <w:pStyle w:val="Akapitzlist"/>
        <w:numPr>
          <w:ilvl w:val="2"/>
          <w:numId w:val="2"/>
        </w:numPr>
        <w:spacing w:before="240"/>
        <w:rPr>
          <w:rFonts w:ascii="Times New Roman" w:hAnsi="Times New Roman" w:cs="Times New Roman"/>
          <w:b/>
          <w:bCs/>
          <w:sz w:val="24"/>
          <w:szCs w:val="24"/>
        </w:rPr>
      </w:pPr>
      <w:r w:rsidRPr="00D3207F">
        <w:rPr>
          <w:rFonts w:ascii="Times New Roman" w:hAnsi="Times New Roman" w:cs="Times New Roman"/>
          <w:b/>
          <w:bCs/>
          <w:sz w:val="24"/>
          <w:szCs w:val="24"/>
        </w:rPr>
        <w:lastRenderedPageBreak/>
        <w:t>Wykaz podjętych uchwał przez Powiatową Radę Rynku Pracy w Grójcu w 2024 roku</w:t>
      </w:r>
    </w:p>
    <w:p w14:paraId="5F2BFE3F" w14:textId="77777777" w:rsidR="004F5224" w:rsidRPr="004F5224" w:rsidRDefault="004F5224" w:rsidP="004F5224">
      <w:pPr>
        <w:pStyle w:val="Akapitzlist"/>
        <w:spacing w:before="240"/>
        <w:ind w:left="1855"/>
        <w:rPr>
          <w:rFonts w:ascii="Times New Roman" w:hAnsi="Times New Roman" w:cs="Times New Roman"/>
          <w:b/>
          <w:bCs/>
          <w:sz w:val="24"/>
          <w:szCs w:val="24"/>
        </w:rPr>
      </w:pPr>
    </w:p>
    <w:p w14:paraId="6AC7A164" w14:textId="2C6E1CB4"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1/2024 Powiatowej Rady Rynku Pracy w Grójcu z dnia 09.01.2024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zaopiniowania podziału środków na zadania fakultatywne w 2024 roku, zaopiniowania kryteriów i zasad podziału środków Funduszu Pracy na finansowanie programów na rzecz promocji zatrudnienia w roku 2024 oraz zaopiniowania podziału środków Funduszu Pracy na programy na rzecz promocji zatrudnienia, łagodzenia skutków bezrobocia i aktywizacji zawodowej. </w:t>
      </w:r>
    </w:p>
    <w:p w14:paraId="07875C03" w14:textId="174FEB74"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2/2024 Powiatowej Rady Rynku Pracy w Grójcu z dnia 10.05.2024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zaopiniowania przesunięć w podziale środków Funduszu Pracy na programy na rzecz promocji zatrudnienia, łagodzenia skutków bezrobocia i aktywizacji zawodowej w roku 2024.</w:t>
      </w:r>
    </w:p>
    <w:p w14:paraId="6EE19B1B" w14:textId="70086E3F"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3/2024 Powiatowej Rady Rynku Pracy w Grójcu z dnia 10.05.2024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zaopiniowania umorzenia należności w wysokości 12 000,00 zł z Funduszu Pracy.</w:t>
      </w:r>
    </w:p>
    <w:p w14:paraId="6008479A" w14:textId="0E7A4E11"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4/2024 Powiatowej Rady Rynku Pracy w Grójcu z dnia 10.05.2024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oceny Sprawozdania z działalności Powiatowego Urzędu Pracy w Grójcu za 2023 rok.</w:t>
      </w:r>
    </w:p>
    <w:p w14:paraId="38AFD542" w14:textId="05119A4D"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5/2024 Powiatowej Rady Rynku Pracy w Grójcu z dnia 26.06.2024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zaopiniowania przesunięć w podziale środków Funduszu Pracy na programy na rzecz promocji zatrudnienia, łagodzenia skutków bezrobocia i aktywizacji zawodowej w 2024 r.</w:t>
      </w:r>
    </w:p>
    <w:p w14:paraId="4C95178C" w14:textId="0F593153"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6/2024 Powiatowej Rady Rynku Pracy w Grójcu z dnia 26.06.2024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oceny racjonalności gospodarki środkami Funduszu Pracy i finansowania innych fakultatywnych zadań w 2023 r.</w:t>
      </w:r>
    </w:p>
    <w:p w14:paraId="0EB53625" w14:textId="6BC5FD37"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7/2024 Powiatowej Rady Rynku Pracy w Grójcu z dnia 09.09.2024 r. w</w:t>
      </w:r>
      <w:r>
        <w:t> </w:t>
      </w:r>
      <w:r w:rsidRPr="00D3207F">
        <w:rPr>
          <w:rFonts w:ascii="Times New Roman" w:hAnsi="Times New Roman" w:cs="Times New Roman"/>
          <w:sz w:val="24"/>
          <w:szCs w:val="24"/>
        </w:rPr>
        <w:t xml:space="preserve"> sprawie zaopiniowania podziału środków Funduszu Pracy na programy na rzecz promocji zatrudnienia, łagodzenia skutków bezrobocia i aktywizacji zawodowej                            w 2024 r.</w:t>
      </w:r>
    </w:p>
    <w:p w14:paraId="58EAEC93" w14:textId="25900C6F"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Uchwała Nr 8/2024 Powiatowej Rady Rynku Pracy w Grójcu z dnia 08.11.2024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zaopiniowania podziału środków Funduszu Pracy na programy na rzecz promocji zatrudnienia, łagodzenia skutków bezrobocia i aktywizacji zawodowej                            w 2024 r.</w:t>
      </w:r>
    </w:p>
    <w:p w14:paraId="4782BA04" w14:textId="2239D611" w:rsidR="00D3207F" w:rsidRP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lastRenderedPageBreak/>
        <w:t>Uchwała Nr 9/2024 Powiatowej Rady Rynku Pracy w Grójcu z dnia 29.11.2024 r. w</w:t>
      </w:r>
      <w:r>
        <w:rPr>
          <w:rFonts w:ascii="Times New Roman" w:hAnsi="Times New Roman" w:cs="Times New Roman"/>
          <w:sz w:val="24"/>
          <w:szCs w:val="24"/>
        </w:rPr>
        <w:t> </w:t>
      </w:r>
      <w:r w:rsidRPr="00D3207F">
        <w:rPr>
          <w:rFonts w:ascii="Times New Roman" w:hAnsi="Times New Roman" w:cs="Times New Roman"/>
          <w:sz w:val="24"/>
          <w:szCs w:val="24"/>
        </w:rPr>
        <w:t xml:space="preserve"> sprawie zaopiniowania podziału środków Funduszu Pracy na programy na rzecz promocji zatrudnienia, łagodzenia skutków bezrobocia i aktywizacji zawodowej                            w 2024 r.</w:t>
      </w:r>
    </w:p>
    <w:p w14:paraId="67DF1685" w14:textId="1FD6188E" w:rsidR="00D3207F" w:rsidRDefault="00D3207F" w:rsidP="00D56449">
      <w:pPr>
        <w:pStyle w:val="Akapitzlist"/>
        <w:numPr>
          <w:ilvl w:val="0"/>
          <w:numId w:val="115"/>
        </w:num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 xml:space="preserve">Uchwała Nr 10/2024 Powiatowej Rady Rynku Pracy w Grójcu z dnia 30.12.2024 r. w </w:t>
      </w:r>
      <w:r>
        <w:rPr>
          <w:rFonts w:ascii="Times New Roman" w:hAnsi="Times New Roman" w:cs="Times New Roman"/>
          <w:sz w:val="24"/>
          <w:szCs w:val="24"/>
        </w:rPr>
        <w:t> </w:t>
      </w:r>
      <w:r w:rsidRPr="00D3207F">
        <w:rPr>
          <w:rFonts w:ascii="Times New Roman" w:hAnsi="Times New Roman" w:cs="Times New Roman"/>
          <w:sz w:val="24"/>
          <w:szCs w:val="24"/>
        </w:rPr>
        <w:t>sprawie zaopiniowania podziału środków na zadania fakultatywne w roku 2024 oraz zaopiniowania podziału środków Funduszu Pracy na programy na rzecz promocji zatrudnienia, łagodzenia skutków bezrobocia i aktywizacji zawodowej w 2024 r.</w:t>
      </w:r>
    </w:p>
    <w:p w14:paraId="282F20A8" w14:textId="64B2BD7A" w:rsidR="00D3207F" w:rsidRDefault="00D3207F" w:rsidP="00D3207F">
      <w:pPr>
        <w:spacing w:line="360" w:lineRule="auto"/>
        <w:jc w:val="both"/>
        <w:rPr>
          <w:rFonts w:ascii="Times New Roman" w:hAnsi="Times New Roman" w:cs="Times New Roman"/>
          <w:sz w:val="24"/>
          <w:szCs w:val="24"/>
        </w:rPr>
      </w:pPr>
      <w:r w:rsidRPr="00D3207F">
        <w:rPr>
          <w:rFonts w:ascii="Times New Roman" w:hAnsi="Times New Roman" w:cs="Times New Roman"/>
          <w:sz w:val="24"/>
          <w:szCs w:val="24"/>
        </w:rPr>
        <w:t>Powiatowa Rada Rynku Pracy w 202</w:t>
      </w:r>
      <w:r w:rsidR="00A54CCA">
        <w:rPr>
          <w:rFonts w:ascii="Times New Roman" w:hAnsi="Times New Roman" w:cs="Times New Roman"/>
          <w:sz w:val="24"/>
          <w:szCs w:val="24"/>
        </w:rPr>
        <w:t>4</w:t>
      </w:r>
      <w:r w:rsidRPr="00D3207F">
        <w:rPr>
          <w:rFonts w:ascii="Times New Roman" w:hAnsi="Times New Roman" w:cs="Times New Roman"/>
          <w:sz w:val="24"/>
          <w:szCs w:val="24"/>
        </w:rPr>
        <w:t xml:space="preserve"> roku zaopiniowała również 6 wniosków                                   o dofinansowanie kosztów kształcenia ustawicznego pracowników ze środków Krajowego Funduszu Pracy.</w:t>
      </w:r>
    </w:p>
    <w:p w14:paraId="338AF99D" w14:textId="2FE34A30" w:rsidR="00423293" w:rsidRPr="00423293" w:rsidRDefault="00423293" w:rsidP="00423293">
      <w:pPr>
        <w:pStyle w:val="Akapitzlist"/>
        <w:numPr>
          <w:ilvl w:val="0"/>
          <w:numId w:val="2"/>
        </w:numPr>
        <w:spacing w:line="360" w:lineRule="auto"/>
        <w:jc w:val="both"/>
        <w:rPr>
          <w:rFonts w:ascii="Times New Roman" w:hAnsi="Times New Roman" w:cs="Times New Roman"/>
          <w:b/>
          <w:bCs/>
          <w:sz w:val="24"/>
          <w:szCs w:val="24"/>
        </w:rPr>
      </w:pPr>
      <w:r w:rsidRPr="00423293">
        <w:rPr>
          <w:rFonts w:ascii="Times New Roman" w:hAnsi="Times New Roman" w:cs="Times New Roman"/>
          <w:b/>
          <w:bCs/>
          <w:sz w:val="24"/>
          <w:szCs w:val="24"/>
        </w:rPr>
        <w:t xml:space="preserve">Wnioski </w:t>
      </w:r>
    </w:p>
    <w:p w14:paraId="380D5C15" w14:textId="77777777" w:rsidR="00423293" w:rsidRPr="007A3B0F" w:rsidRDefault="00423293" w:rsidP="00423293">
      <w:pPr>
        <w:spacing w:line="360" w:lineRule="auto"/>
        <w:jc w:val="both"/>
        <w:rPr>
          <w:rFonts w:ascii="Times New Roman" w:hAnsi="Times New Roman" w:cs="Times New Roman"/>
          <w:b/>
          <w:bCs/>
          <w:sz w:val="24"/>
          <w:szCs w:val="24"/>
        </w:rPr>
      </w:pPr>
      <w:r w:rsidRPr="007A3B0F">
        <w:rPr>
          <w:rFonts w:ascii="Times New Roman" w:hAnsi="Times New Roman" w:cs="Times New Roman"/>
          <w:b/>
          <w:bCs/>
          <w:sz w:val="24"/>
          <w:szCs w:val="24"/>
        </w:rPr>
        <w:t>W obszarze bezrobocia na terenie Powiatu Grójeckiego na koniec 2024 roku obserwuje się:</w:t>
      </w:r>
    </w:p>
    <w:p w14:paraId="73925C2E" w14:textId="77777777" w:rsidR="00423293" w:rsidRPr="007A3B0F" w:rsidRDefault="00423293" w:rsidP="00D56449">
      <w:pPr>
        <w:pStyle w:val="Akapitzlist"/>
        <w:numPr>
          <w:ilvl w:val="0"/>
          <w:numId w:val="119"/>
        </w:numPr>
        <w:spacing w:line="360" w:lineRule="auto"/>
        <w:jc w:val="both"/>
        <w:rPr>
          <w:rFonts w:ascii="Times New Roman" w:hAnsi="Times New Roman" w:cs="Times New Roman"/>
          <w:sz w:val="24"/>
          <w:szCs w:val="24"/>
        </w:rPr>
      </w:pPr>
      <w:r w:rsidRPr="007A3B0F">
        <w:rPr>
          <w:rFonts w:ascii="Times New Roman" w:hAnsi="Times New Roman" w:cs="Times New Roman"/>
          <w:sz w:val="24"/>
          <w:szCs w:val="24"/>
        </w:rPr>
        <w:t>Stopa bezrobocia na 31.12.</w:t>
      </w:r>
      <w:r>
        <w:rPr>
          <w:rFonts w:ascii="Times New Roman" w:hAnsi="Times New Roman" w:cs="Times New Roman"/>
          <w:sz w:val="24"/>
          <w:szCs w:val="24"/>
        </w:rPr>
        <w:t>2024</w:t>
      </w:r>
      <w:r w:rsidRPr="007A3B0F">
        <w:rPr>
          <w:rFonts w:ascii="Times New Roman" w:hAnsi="Times New Roman" w:cs="Times New Roman"/>
          <w:sz w:val="24"/>
          <w:szCs w:val="24"/>
        </w:rPr>
        <w:t xml:space="preserve"> r. w powiecie grójeckim wynosiła 2,</w:t>
      </w:r>
      <w:r>
        <w:rPr>
          <w:rFonts w:ascii="Times New Roman" w:hAnsi="Times New Roman" w:cs="Times New Roman"/>
          <w:sz w:val="24"/>
          <w:szCs w:val="24"/>
        </w:rPr>
        <w:t>6</w:t>
      </w:r>
      <w:r w:rsidRPr="007A3B0F">
        <w:rPr>
          <w:rFonts w:ascii="Times New Roman" w:hAnsi="Times New Roman" w:cs="Times New Roman"/>
          <w:sz w:val="24"/>
          <w:szCs w:val="24"/>
        </w:rPr>
        <w:t xml:space="preserve">% i zmalała </w:t>
      </w:r>
      <w:r w:rsidRPr="007A3B0F">
        <w:rPr>
          <w:rFonts w:ascii="Times New Roman" w:hAnsi="Times New Roman" w:cs="Times New Roman"/>
          <w:sz w:val="24"/>
          <w:szCs w:val="24"/>
        </w:rPr>
        <w:br/>
        <w:t>w stosunku do grudnia 202</w:t>
      </w:r>
      <w:r>
        <w:rPr>
          <w:rFonts w:ascii="Times New Roman" w:hAnsi="Times New Roman" w:cs="Times New Roman"/>
          <w:sz w:val="24"/>
          <w:szCs w:val="24"/>
        </w:rPr>
        <w:t>3</w:t>
      </w:r>
      <w:r w:rsidRPr="007A3B0F">
        <w:rPr>
          <w:rFonts w:ascii="Times New Roman" w:hAnsi="Times New Roman" w:cs="Times New Roman"/>
          <w:sz w:val="24"/>
          <w:szCs w:val="24"/>
        </w:rPr>
        <w:t xml:space="preserve"> r. o 0,</w:t>
      </w:r>
      <w:r>
        <w:rPr>
          <w:rFonts w:ascii="Times New Roman" w:hAnsi="Times New Roman" w:cs="Times New Roman"/>
          <w:sz w:val="24"/>
          <w:szCs w:val="24"/>
        </w:rPr>
        <w:t>1</w:t>
      </w:r>
      <w:r w:rsidRPr="007A3B0F">
        <w:rPr>
          <w:rFonts w:ascii="Times New Roman" w:hAnsi="Times New Roman" w:cs="Times New Roman"/>
          <w:sz w:val="24"/>
          <w:szCs w:val="24"/>
        </w:rPr>
        <w:t xml:space="preserve"> pp.</w:t>
      </w:r>
    </w:p>
    <w:p w14:paraId="50E746A6" w14:textId="77777777" w:rsidR="00423293" w:rsidRPr="007A3B0F" w:rsidRDefault="00423293" w:rsidP="00D56449">
      <w:pPr>
        <w:pStyle w:val="Akapitzlist"/>
        <w:numPr>
          <w:ilvl w:val="0"/>
          <w:numId w:val="119"/>
        </w:numPr>
        <w:spacing w:line="360" w:lineRule="auto"/>
        <w:jc w:val="both"/>
        <w:rPr>
          <w:rFonts w:ascii="Times New Roman" w:hAnsi="Times New Roman" w:cs="Times New Roman"/>
          <w:sz w:val="24"/>
          <w:szCs w:val="24"/>
        </w:rPr>
      </w:pPr>
      <w:r w:rsidRPr="007A3B0F">
        <w:rPr>
          <w:rFonts w:ascii="Times New Roman" w:hAnsi="Times New Roman" w:cs="Times New Roman"/>
          <w:sz w:val="24"/>
          <w:szCs w:val="24"/>
        </w:rPr>
        <w:t>Wg stanu na koniec 202</w:t>
      </w:r>
      <w:r>
        <w:rPr>
          <w:rFonts w:ascii="Times New Roman" w:hAnsi="Times New Roman" w:cs="Times New Roman"/>
          <w:sz w:val="24"/>
          <w:szCs w:val="24"/>
        </w:rPr>
        <w:t>4</w:t>
      </w:r>
      <w:r w:rsidRPr="007A3B0F">
        <w:rPr>
          <w:rFonts w:ascii="Times New Roman" w:hAnsi="Times New Roman" w:cs="Times New Roman"/>
          <w:sz w:val="24"/>
          <w:szCs w:val="24"/>
        </w:rPr>
        <w:t xml:space="preserve"> r. w urzędzie zarejestrowanych było </w:t>
      </w:r>
      <w:r>
        <w:rPr>
          <w:rFonts w:ascii="Times New Roman" w:hAnsi="Times New Roman" w:cs="Times New Roman"/>
          <w:sz w:val="24"/>
          <w:szCs w:val="24"/>
        </w:rPr>
        <w:t>1 074</w:t>
      </w:r>
      <w:r w:rsidRPr="007A3B0F">
        <w:rPr>
          <w:rFonts w:ascii="Times New Roman" w:hAnsi="Times New Roman" w:cs="Times New Roman"/>
          <w:sz w:val="24"/>
          <w:szCs w:val="24"/>
        </w:rPr>
        <w:t xml:space="preserve"> bezrobotnych. Nastąpił spadek liczby zarejestrowanych bezrobotnych o </w:t>
      </w:r>
      <w:r>
        <w:rPr>
          <w:rFonts w:ascii="Times New Roman" w:hAnsi="Times New Roman" w:cs="Times New Roman"/>
          <w:sz w:val="24"/>
          <w:szCs w:val="24"/>
        </w:rPr>
        <w:t>17</w:t>
      </w:r>
      <w:r w:rsidRPr="007A3B0F">
        <w:rPr>
          <w:rFonts w:ascii="Times New Roman" w:hAnsi="Times New Roman" w:cs="Times New Roman"/>
          <w:sz w:val="24"/>
          <w:szCs w:val="24"/>
        </w:rPr>
        <w:t xml:space="preserve"> osób w stosunku do roku ubiegłego.</w:t>
      </w:r>
    </w:p>
    <w:p w14:paraId="538E248C" w14:textId="77777777" w:rsidR="00423293" w:rsidRPr="007A3B0F" w:rsidRDefault="00423293" w:rsidP="00D56449">
      <w:pPr>
        <w:pStyle w:val="Akapitzlist"/>
        <w:numPr>
          <w:ilvl w:val="0"/>
          <w:numId w:val="119"/>
        </w:numPr>
        <w:spacing w:line="360" w:lineRule="auto"/>
        <w:jc w:val="both"/>
        <w:rPr>
          <w:rFonts w:ascii="Times New Roman" w:hAnsi="Times New Roman" w:cs="Times New Roman"/>
          <w:sz w:val="24"/>
          <w:szCs w:val="24"/>
        </w:rPr>
      </w:pPr>
      <w:r w:rsidRPr="007A3B0F">
        <w:rPr>
          <w:rFonts w:ascii="Times New Roman" w:hAnsi="Times New Roman" w:cs="Times New Roman"/>
          <w:sz w:val="24"/>
          <w:szCs w:val="24"/>
        </w:rPr>
        <w:t>Prawo do zasiłku wg stanu na dzień 31.12.202</w:t>
      </w:r>
      <w:r>
        <w:rPr>
          <w:rFonts w:ascii="Times New Roman" w:hAnsi="Times New Roman" w:cs="Times New Roman"/>
          <w:sz w:val="24"/>
          <w:szCs w:val="24"/>
        </w:rPr>
        <w:t>4</w:t>
      </w:r>
      <w:r w:rsidRPr="007A3B0F">
        <w:rPr>
          <w:rFonts w:ascii="Times New Roman" w:hAnsi="Times New Roman" w:cs="Times New Roman"/>
          <w:sz w:val="24"/>
          <w:szCs w:val="24"/>
        </w:rPr>
        <w:t xml:space="preserve"> r. posiadało 15</w:t>
      </w:r>
      <w:r>
        <w:rPr>
          <w:rFonts w:ascii="Times New Roman" w:hAnsi="Times New Roman" w:cs="Times New Roman"/>
          <w:sz w:val="24"/>
          <w:szCs w:val="24"/>
        </w:rPr>
        <w:t>3</w:t>
      </w:r>
      <w:r w:rsidRPr="007A3B0F">
        <w:rPr>
          <w:rFonts w:ascii="Times New Roman" w:hAnsi="Times New Roman" w:cs="Times New Roman"/>
          <w:sz w:val="24"/>
          <w:szCs w:val="24"/>
        </w:rPr>
        <w:t xml:space="preserve"> </w:t>
      </w:r>
      <w:r>
        <w:rPr>
          <w:rFonts w:ascii="Times New Roman" w:hAnsi="Times New Roman" w:cs="Times New Roman"/>
          <w:sz w:val="24"/>
          <w:szCs w:val="24"/>
        </w:rPr>
        <w:t>osoby</w:t>
      </w:r>
      <w:r w:rsidRPr="007A3B0F">
        <w:rPr>
          <w:rFonts w:ascii="Times New Roman" w:hAnsi="Times New Roman" w:cs="Times New Roman"/>
          <w:sz w:val="24"/>
          <w:szCs w:val="24"/>
        </w:rPr>
        <w:t xml:space="preserve"> (</w:t>
      </w:r>
      <w:r>
        <w:rPr>
          <w:rFonts w:ascii="Times New Roman" w:hAnsi="Times New Roman" w:cs="Times New Roman"/>
          <w:sz w:val="24"/>
          <w:szCs w:val="24"/>
        </w:rPr>
        <w:t>14,25</w:t>
      </w:r>
      <w:r w:rsidRPr="007A3B0F">
        <w:rPr>
          <w:rFonts w:ascii="Times New Roman" w:hAnsi="Times New Roman" w:cs="Times New Roman"/>
          <w:sz w:val="24"/>
          <w:szCs w:val="24"/>
        </w:rPr>
        <w:t>% ogółu zarejestrowanych bezrobotnych).</w:t>
      </w:r>
    </w:p>
    <w:p w14:paraId="0F1CEB53" w14:textId="77777777" w:rsidR="00423293" w:rsidRPr="007A3B0F" w:rsidRDefault="00423293" w:rsidP="00D56449">
      <w:pPr>
        <w:pStyle w:val="Akapitzlist"/>
        <w:numPr>
          <w:ilvl w:val="0"/>
          <w:numId w:val="119"/>
        </w:numPr>
        <w:spacing w:line="360" w:lineRule="auto"/>
        <w:jc w:val="both"/>
        <w:rPr>
          <w:rFonts w:ascii="Times New Roman" w:hAnsi="Times New Roman" w:cs="Times New Roman"/>
          <w:sz w:val="24"/>
          <w:szCs w:val="24"/>
        </w:rPr>
      </w:pPr>
      <w:r w:rsidRPr="007A3B0F">
        <w:rPr>
          <w:rFonts w:ascii="Times New Roman" w:hAnsi="Times New Roman" w:cs="Times New Roman"/>
          <w:sz w:val="24"/>
          <w:szCs w:val="24"/>
        </w:rPr>
        <w:t>Na koniec grudnia 202</w:t>
      </w:r>
      <w:r>
        <w:rPr>
          <w:rFonts w:ascii="Times New Roman" w:hAnsi="Times New Roman" w:cs="Times New Roman"/>
          <w:sz w:val="24"/>
          <w:szCs w:val="24"/>
        </w:rPr>
        <w:t>4</w:t>
      </w:r>
      <w:r w:rsidRPr="007A3B0F">
        <w:rPr>
          <w:rFonts w:ascii="Times New Roman" w:hAnsi="Times New Roman" w:cs="Times New Roman"/>
          <w:sz w:val="24"/>
          <w:szCs w:val="24"/>
        </w:rPr>
        <w:t xml:space="preserve"> r. najliczniejszą grupę wśród bezrobotnych stanowili:</w:t>
      </w:r>
    </w:p>
    <w:p w14:paraId="637C882C" w14:textId="77777777" w:rsidR="00423293" w:rsidRPr="00D35419" w:rsidRDefault="00423293" w:rsidP="00D56449">
      <w:pPr>
        <w:pStyle w:val="Akapitzlist"/>
        <w:numPr>
          <w:ilvl w:val="0"/>
          <w:numId w:val="120"/>
        </w:numPr>
        <w:spacing w:line="360" w:lineRule="auto"/>
        <w:jc w:val="both"/>
        <w:rPr>
          <w:rFonts w:ascii="Times New Roman" w:hAnsi="Times New Roman" w:cs="Times New Roman"/>
          <w:sz w:val="24"/>
          <w:szCs w:val="24"/>
        </w:rPr>
      </w:pPr>
      <w:r w:rsidRPr="00D35419">
        <w:rPr>
          <w:rFonts w:ascii="Times New Roman" w:hAnsi="Times New Roman" w:cs="Times New Roman"/>
          <w:sz w:val="24"/>
          <w:szCs w:val="24"/>
        </w:rPr>
        <w:t>osoby w wieku 25-34 lata – 282 os. (26,3%)</w:t>
      </w:r>
    </w:p>
    <w:p w14:paraId="3B80E297" w14:textId="77777777" w:rsidR="00423293" w:rsidRPr="00D35419" w:rsidRDefault="00423293" w:rsidP="00D56449">
      <w:pPr>
        <w:pStyle w:val="Akapitzlist"/>
        <w:numPr>
          <w:ilvl w:val="0"/>
          <w:numId w:val="120"/>
        </w:numPr>
        <w:spacing w:line="360" w:lineRule="auto"/>
        <w:jc w:val="both"/>
        <w:rPr>
          <w:rFonts w:ascii="Times New Roman" w:hAnsi="Times New Roman" w:cs="Times New Roman"/>
          <w:sz w:val="24"/>
          <w:szCs w:val="24"/>
        </w:rPr>
      </w:pPr>
      <w:r w:rsidRPr="00D35419">
        <w:rPr>
          <w:rFonts w:ascii="Times New Roman" w:hAnsi="Times New Roman" w:cs="Times New Roman"/>
          <w:sz w:val="24"/>
          <w:szCs w:val="24"/>
        </w:rPr>
        <w:t>osoby z wykształceniem gimnazjalnym i poniżej – 355 os. (33,1%)</w:t>
      </w:r>
    </w:p>
    <w:p w14:paraId="5A819631" w14:textId="77777777" w:rsidR="00423293" w:rsidRPr="00D35419" w:rsidRDefault="00423293" w:rsidP="00D56449">
      <w:pPr>
        <w:pStyle w:val="Akapitzlist"/>
        <w:numPr>
          <w:ilvl w:val="0"/>
          <w:numId w:val="120"/>
        </w:numPr>
        <w:spacing w:line="360" w:lineRule="auto"/>
        <w:jc w:val="both"/>
        <w:rPr>
          <w:rFonts w:ascii="Times New Roman" w:hAnsi="Times New Roman" w:cs="Times New Roman"/>
          <w:sz w:val="24"/>
          <w:szCs w:val="24"/>
        </w:rPr>
      </w:pPr>
      <w:r w:rsidRPr="00D35419">
        <w:rPr>
          <w:rFonts w:ascii="Times New Roman" w:hAnsi="Times New Roman" w:cs="Times New Roman"/>
          <w:sz w:val="24"/>
          <w:szCs w:val="24"/>
        </w:rPr>
        <w:t>osoby bez staży pracy – 238 os. (22,2%)</w:t>
      </w:r>
    </w:p>
    <w:p w14:paraId="386BBFC0" w14:textId="77777777" w:rsidR="00423293" w:rsidRPr="00D35419" w:rsidRDefault="00423293" w:rsidP="00D56449">
      <w:pPr>
        <w:pStyle w:val="Akapitzlist"/>
        <w:numPr>
          <w:ilvl w:val="0"/>
          <w:numId w:val="120"/>
        </w:numPr>
        <w:spacing w:line="360" w:lineRule="auto"/>
        <w:jc w:val="both"/>
        <w:rPr>
          <w:rFonts w:ascii="Times New Roman" w:hAnsi="Times New Roman" w:cs="Times New Roman"/>
          <w:sz w:val="24"/>
          <w:szCs w:val="24"/>
        </w:rPr>
      </w:pPr>
      <w:r w:rsidRPr="00D35419">
        <w:rPr>
          <w:rFonts w:ascii="Times New Roman" w:hAnsi="Times New Roman" w:cs="Times New Roman"/>
          <w:sz w:val="24"/>
          <w:szCs w:val="24"/>
        </w:rPr>
        <w:t>bezrobotni według czasu pozostawania bez pracy od 6 do 12 m-</w:t>
      </w:r>
      <w:proofErr w:type="spellStart"/>
      <w:r w:rsidRPr="00D35419">
        <w:rPr>
          <w:rFonts w:ascii="Times New Roman" w:hAnsi="Times New Roman" w:cs="Times New Roman"/>
          <w:sz w:val="24"/>
          <w:szCs w:val="24"/>
        </w:rPr>
        <w:t>cy</w:t>
      </w:r>
      <w:proofErr w:type="spellEnd"/>
      <w:r w:rsidRPr="00D35419">
        <w:rPr>
          <w:rFonts w:ascii="Times New Roman" w:hAnsi="Times New Roman" w:cs="Times New Roman"/>
          <w:sz w:val="24"/>
          <w:szCs w:val="24"/>
        </w:rPr>
        <w:t xml:space="preserve"> – 226 os. (21,0%)</w:t>
      </w:r>
    </w:p>
    <w:p w14:paraId="18A7FC73" w14:textId="77777777" w:rsidR="00423293" w:rsidRPr="00D35419" w:rsidRDefault="00423293" w:rsidP="00D56449">
      <w:pPr>
        <w:pStyle w:val="Akapitzlist"/>
        <w:numPr>
          <w:ilvl w:val="0"/>
          <w:numId w:val="120"/>
        </w:numPr>
        <w:spacing w:line="360" w:lineRule="auto"/>
        <w:jc w:val="both"/>
        <w:rPr>
          <w:rFonts w:ascii="Times New Roman" w:hAnsi="Times New Roman" w:cs="Times New Roman"/>
          <w:sz w:val="24"/>
          <w:szCs w:val="24"/>
        </w:rPr>
      </w:pPr>
      <w:r w:rsidRPr="00D35419">
        <w:rPr>
          <w:rFonts w:ascii="Times New Roman" w:hAnsi="Times New Roman" w:cs="Times New Roman"/>
          <w:sz w:val="24"/>
          <w:szCs w:val="24"/>
        </w:rPr>
        <w:t xml:space="preserve">długotrwale bezrobotni – 432 os. </w:t>
      </w:r>
    </w:p>
    <w:p w14:paraId="7F8C7721" w14:textId="77777777" w:rsidR="00423293" w:rsidRPr="00E5162A" w:rsidRDefault="00423293" w:rsidP="00D56449">
      <w:pPr>
        <w:pStyle w:val="Akapitzlist"/>
        <w:numPr>
          <w:ilvl w:val="0"/>
          <w:numId w:val="121"/>
        </w:numPr>
        <w:spacing w:line="360" w:lineRule="auto"/>
        <w:jc w:val="both"/>
        <w:rPr>
          <w:rFonts w:ascii="Times New Roman" w:hAnsi="Times New Roman" w:cs="Times New Roman"/>
          <w:sz w:val="24"/>
          <w:szCs w:val="24"/>
        </w:rPr>
      </w:pPr>
      <w:r w:rsidRPr="00E5162A">
        <w:rPr>
          <w:rFonts w:ascii="Times New Roman" w:hAnsi="Times New Roman" w:cs="Times New Roman"/>
          <w:sz w:val="24"/>
          <w:szCs w:val="24"/>
        </w:rPr>
        <w:t>1988 osób zostało wyłączonych z rejestru bezrobotnych, w tym 943 os. (52,1%) na podjęcie pracy, a 450 os. (24,9%) na niepotwierdzenie gotowości do podjęcia pracy.</w:t>
      </w:r>
    </w:p>
    <w:p w14:paraId="4AC32566" w14:textId="77777777" w:rsidR="00423293" w:rsidRPr="005349C9" w:rsidRDefault="00423293" w:rsidP="00D56449">
      <w:pPr>
        <w:pStyle w:val="Akapitzlist"/>
        <w:numPr>
          <w:ilvl w:val="0"/>
          <w:numId w:val="121"/>
        </w:numPr>
        <w:spacing w:line="360" w:lineRule="auto"/>
        <w:jc w:val="both"/>
        <w:rPr>
          <w:rFonts w:ascii="Times New Roman" w:hAnsi="Times New Roman" w:cs="Times New Roman"/>
          <w:sz w:val="24"/>
          <w:szCs w:val="24"/>
        </w:rPr>
      </w:pPr>
      <w:r w:rsidRPr="005349C9">
        <w:rPr>
          <w:rFonts w:ascii="Times New Roman" w:hAnsi="Times New Roman" w:cs="Times New Roman"/>
          <w:sz w:val="24"/>
          <w:szCs w:val="24"/>
        </w:rPr>
        <w:t xml:space="preserve">Na aktywne formy przeciwdziałania bezrobociu wydatkowano w 2024 r. 5 618 740,75 zł, tj. o </w:t>
      </w:r>
      <w:r>
        <w:rPr>
          <w:rFonts w:ascii="Times New Roman" w:hAnsi="Times New Roman" w:cs="Times New Roman"/>
          <w:sz w:val="24"/>
          <w:szCs w:val="24"/>
        </w:rPr>
        <w:t>16 267,48</w:t>
      </w:r>
      <w:r w:rsidRPr="005349C9">
        <w:rPr>
          <w:rFonts w:ascii="Times New Roman" w:hAnsi="Times New Roman" w:cs="Times New Roman"/>
          <w:sz w:val="24"/>
          <w:szCs w:val="24"/>
        </w:rPr>
        <w:t xml:space="preserve"> zł</w:t>
      </w:r>
      <w:r>
        <w:rPr>
          <w:rFonts w:ascii="Times New Roman" w:hAnsi="Times New Roman" w:cs="Times New Roman"/>
          <w:sz w:val="24"/>
          <w:szCs w:val="24"/>
        </w:rPr>
        <w:t xml:space="preserve"> mniej</w:t>
      </w:r>
      <w:r w:rsidRPr="005349C9">
        <w:rPr>
          <w:rFonts w:ascii="Times New Roman" w:hAnsi="Times New Roman" w:cs="Times New Roman"/>
          <w:sz w:val="24"/>
          <w:szCs w:val="24"/>
        </w:rPr>
        <w:t xml:space="preserve"> niż w 202</w:t>
      </w:r>
      <w:r>
        <w:rPr>
          <w:rFonts w:ascii="Times New Roman" w:hAnsi="Times New Roman" w:cs="Times New Roman"/>
          <w:sz w:val="24"/>
          <w:szCs w:val="24"/>
        </w:rPr>
        <w:t>3</w:t>
      </w:r>
      <w:r w:rsidRPr="005349C9">
        <w:rPr>
          <w:rFonts w:ascii="Times New Roman" w:hAnsi="Times New Roman" w:cs="Times New Roman"/>
          <w:sz w:val="24"/>
          <w:szCs w:val="24"/>
        </w:rPr>
        <w:t xml:space="preserve"> r.</w:t>
      </w:r>
    </w:p>
    <w:p w14:paraId="3B7E8FFF" w14:textId="77777777" w:rsidR="00423293" w:rsidRPr="003F7955" w:rsidRDefault="00423293" w:rsidP="00D56449">
      <w:pPr>
        <w:pStyle w:val="Akapitzlist"/>
        <w:numPr>
          <w:ilvl w:val="0"/>
          <w:numId w:val="121"/>
        </w:numPr>
        <w:spacing w:line="360" w:lineRule="auto"/>
        <w:jc w:val="both"/>
        <w:rPr>
          <w:rFonts w:ascii="Times New Roman" w:hAnsi="Times New Roman" w:cs="Times New Roman"/>
          <w:sz w:val="24"/>
          <w:szCs w:val="24"/>
        </w:rPr>
      </w:pPr>
      <w:r w:rsidRPr="003F7955">
        <w:rPr>
          <w:rFonts w:ascii="Times New Roman" w:hAnsi="Times New Roman" w:cs="Times New Roman"/>
          <w:sz w:val="24"/>
          <w:szCs w:val="24"/>
        </w:rPr>
        <w:lastRenderedPageBreak/>
        <w:t>Urząd realizował projekt Aktywizacji zawodowej osób bezrobotnych w powiecie grójeckim (I)</w:t>
      </w:r>
      <w:r>
        <w:rPr>
          <w:rFonts w:ascii="Times New Roman" w:hAnsi="Times New Roman" w:cs="Times New Roman"/>
          <w:sz w:val="24"/>
          <w:szCs w:val="24"/>
        </w:rPr>
        <w:t>,</w:t>
      </w:r>
      <w:r w:rsidRPr="003F7955">
        <w:rPr>
          <w:rFonts w:ascii="Times New Roman" w:hAnsi="Times New Roman" w:cs="Times New Roman"/>
          <w:sz w:val="24"/>
          <w:szCs w:val="24"/>
        </w:rPr>
        <w:t xml:space="preserve"> współfinansowany z E</w:t>
      </w:r>
      <w:r>
        <w:rPr>
          <w:rFonts w:ascii="Times New Roman" w:hAnsi="Times New Roman" w:cs="Times New Roman"/>
          <w:sz w:val="24"/>
          <w:szCs w:val="24"/>
        </w:rPr>
        <w:t>uropejskiego Funduszu Społecznego Plus</w:t>
      </w:r>
      <w:r w:rsidRPr="003F7955">
        <w:rPr>
          <w:rFonts w:ascii="Times New Roman" w:hAnsi="Times New Roman" w:cs="Times New Roman"/>
          <w:sz w:val="24"/>
          <w:szCs w:val="24"/>
        </w:rPr>
        <w:t>. Całkowita wartość projektu wynosiła 1 193 836,29 zł, natomiast w 2024 r. wydatkowano 688 320,50 zł.</w:t>
      </w:r>
    </w:p>
    <w:p w14:paraId="01671098" w14:textId="77777777" w:rsidR="00423293" w:rsidRPr="003F7955" w:rsidRDefault="00423293" w:rsidP="00D56449">
      <w:pPr>
        <w:pStyle w:val="Akapitzlist"/>
        <w:numPr>
          <w:ilvl w:val="0"/>
          <w:numId w:val="121"/>
        </w:numPr>
        <w:spacing w:line="360" w:lineRule="auto"/>
        <w:jc w:val="both"/>
        <w:rPr>
          <w:rFonts w:ascii="Times New Roman" w:hAnsi="Times New Roman" w:cs="Times New Roman"/>
          <w:sz w:val="24"/>
          <w:szCs w:val="24"/>
        </w:rPr>
      </w:pPr>
      <w:r w:rsidRPr="003F7955">
        <w:rPr>
          <w:rFonts w:ascii="Times New Roman" w:hAnsi="Times New Roman" w:cs="Times New Roman"/>
          <w:sz w:val="24"/>
          <w:szCs w:val="24"/>
        </w:rPr>
        <w:t>Realizowano z Rezerwy Ministra następujące programy:</w:t>
      </w:r>
    </w:p>
    <w:p w14:paraId="69F43A5C" w14:textId="225C7E0E" w:rsidR="00423293" w:rsidRDefault="00423293" w:rsidP="00D56449">
      <w:pPr>
        <w:pStyle w:val="Akapitzlist"/>
        <w:numPr>
          <w:ilvl w:val="0"/>
          <w:numId w:val="122"/>
        </w:numPr>
        <w:spacing w:line="360" w:lineRule="auto"/>
        <w:jc w:val="both"/>
        <w:rPr>
          <w:rFonts w:ascii="Times New Roman" w:hAnsi="Times New Roman" w:cs="Times New Roman"/>
          <w:sz w:val="24"/>
          <w:szCs w:val="24"/>
        </w:rPr>
      </w:pPr>
      <w:r w:rsidRPr="00E5162A">
        <w:rPr>
          <w:rFonts w:ascii="Times New Roman" w:hAnsi="Times New Roman" w:cs="Times New Roman"/>
          <w:sz w:val="24"/>
          <w:szCs w:val="24"/>
        </w:rPr>
        <w:t>Program na rzecz promocji zatrudnienia, łagodzenia skutków bezrobocia i</w:t>
      </w:r>
      <w:r>
        <w:rPr>
          <w:rFonts w:ascii="Times New Roman" w:hAnsi="Times New Roman" w:cs="Times New Roman"/>
          <w:sz w:val="24"/>
          <w:szCs w:val="24"/>
        </w:rPr>
        <w:t> </w:t>
      </w:r>
      <w:r w:rsidRPr="00E5162A">
        <w:rPr>
          <w:rFonts w:ascii="Times New Roman" w:hAnsi="Times New Roman" w:cs="Times New Roman"/>
          <w:sz w:val="24"/>
          <w:szCs w:val="24"/>
        </w:rPr>
        <w:t xml:space="preserve"> aktywizacji zawodowej, finansowany z rezerwy Funduszy Pracy – Aktywizacja zawodowa bezrobotnych cudzoziemców</w:t>
      </w:r>
      <w:r>
        <w:rPr>
          <w:rFonts w:ascii="Times New Roman" w:hAnsi="Times New Roman" w:cs="Times New Roman"/>
          <w:sz w:val="24"/>
          <w:szCs w:val="24"/>
        </w:rPr>
        <w:t xml:space="preserve">. Pozyskano środki w wysokości </w:t>
      </w:r>
      <w:r w:rsidRPr="00E5162A">
        <w:rPr>
          <w:rFonts w:ascii="Times New Roman" w:hAnsi="Times New Roman" w:cs="Times New Roman"/>
          <w:sz w:val="24"/>
          <w:szCs w:val="24"/>
        </w:rPr>
        <w:t>903</w:t>
      </w:r>
      <w:r w:rsidR="00F55613">
        <w:rPr>
          <w:rFonts w:ascii="Times New Roman" w:hAnsi="Times New Roman" w:cs="Times New Roman"/>
          <w:sz w:val="24"/>
          <w:szCs w:val="24"/>
        </w:rPr>
        <w:t> </w:t>
      </w:r>
      <w:r>
        <w:rPr>
          <w:rFonts w:ascii="Times New Roman" w:hAnsi="Times New Roman" w:cs="Times New Roman"/>
          <w:sz w:val="24"/>
          <w:szCs w:val="24"/>
        </w:rPr>
        <w:t xml:space="preserve"> </w:t>
      </w:r>
      <w:r w:rsidRPr="00E5162A">
        <w:rPr>
          <w:rFonts w:ascii="Times New Roman" w:hAnsi="Times New Roman" w:cs="Times New Roman"/>
          <w:sz w:val="24"/>
          <w:szCs w:val="24"/>
        </w:rPr>
        <w:t>626,07</w:t>
      </w:r>
      <w:r>
        <w:rPr>
          <w:rFonts w:ascii="Times New Roman" w:hAnsi="Times New Roman" w:cs="Times New Roman"/>
          <w:sz w:val="24"/>
          <w:szCs w:val="24"/>
        </w:rPr>
        <w:t xml:space="preserve"> zł, a  wsparciem objęto łącznie 74 osoby bezrobotne. </w:t>
      </w:r>
    </w:p>
    <w:p w14:paraId="596FBC87" w14:textId="77777777" w:rsidR="00423293" w:rsidRDefault="00423293" w:rsidP="00D56449">
      <w:pPr>
        <w:pStyle w:val="Akapitzlist"/>
        <w:numPr>
          <w:ilvl w:val="0"/>
          <w:numId w:val="122"/>
        </w:numPr>
        <w:spacing w:line="360" w:lineRule="auto"/>
        <w:jc w:val="both"/>
        <w:rPr>
          <w:rFonts w:ascii="Times New Roman" w:hAnsi="Times New Roman" w:cs="Times New Roman"/>
          <w:sz w:val="24"/>
          <w:szCs w:val="24"/>
        </w:rPr>
      </w:pPr>
      <w:r w:rsidRPr="00E5162A">
        <w:rPr>
          <w:rFonts w:ascii="Times New Roman" w:hAnsi="Times New Roman" w:cs="Times New Roman"/>
          <w:sz w:val="24"/>
          <w:szCs w:val="24"/>
        </w:rPr>
        <w:t>Program na rzecz promocji zatrudnienia, łagodzenia skutków bezrobocia i</w:t>
      </w:r>
      <w:r>
        <w:rPr>
          <w:rFonts w:ascii="Times New Roman" w:hAnsi="Times New Roman" w:cs="Times New Roman"/>
          <w:sz w:val="24"/>
          <w:szCs w:val="24"/>
        </w:rPr>
        <w:t> </w:t>
      </w:r>
      <w:r w:rsidRPr="00E5162A">
        <w:rPr>
          <w:rFonts w:ascii="Times New Roman" w:hAnsi="Times New Roman" w:cs="Times New Roman"/>
          <w:sz w:val="24"/>
          <w:szCs w:val="24"/>
        </w:rPr>
        <w:t xml:space="preserve"> aktywizacji zawodowej, finansowany z rezerwy Funduszu Pracy – Aktywizacja zawodowa bezrobotnych z niskimi kwalifikacjami lub bezrobotnych bez kwalifikacji zawodowych</w:t>
      </w:r>
      <w:r>
        <w:rPr>
          <w:rFonts w:ascii="Times New Roman" w:hAnsi="Times New Roman" w:cs="Times New Roman"/>
          <w:sz w:val="24"/>
          <w:szCs w:val="24"/>
        </w:rPr>
        <w:t xml:space="preserve">. Pozyskano środki w wysokości </w:t>
      </w:r>
      <w:r w:rsidRPr="00E5162A">
        <w:rPr>
          <w:rFonts w:ascii="Times New Roman" w:hAnsi="Times New Roman" w:cs="Times New Roman"/>
          <w:sz w:val="24"/>
          <w:szCs w:val="24"/>
        </w:rPr>
        <w:t>223</w:t>
      </w:r>
      <w:r>
        <w:rPr>
          <w:rFonts w:ascii="Times New Roman" w:hAnsi="Times New Roman" w:cs="Times New Roman"/>
          <w:sz w:val="24"/>
          <w:szCs w:val="24"/>
        </w:rPr>
        <w:t xml:space="preserve"> </w:t>
      </w:r>
      <w:r w:rsidRPr="00E5162A">
        <w:rPr>
          <w:rFonts w:ascii="Times New Roman" w:hAnsi="Times New Roman" w:cs="Times New Roman"/>
          <w:sz w:val="24"/>
          <w:szCs w:val="24"/>
        </w:rPr>
        <w:t>447,99</w:t>
      </w:r>
      <w:r>
        <w:rPr>
          <w:rFonts w:ascii="Times New Roman" w:hAnsi="Times New Roman" w:cs="Times New Roman"/>
          <w:sz w:val="24"/>
          <w:szCs w:val="24"/>
        </w:rPr>
        <w:t xml:space="preserve"> zł, a  wsparciem objęto łącznie 19 osób bezrobotnych. </w:t>
      </w:r>
    </w:p>
    <w:p w14:paraId="2EA07BEF" w14:textId="614AF8BD" w:rsidR="00423293" w:rsidRPr="007900E2" w:rsidRDefault="00423293" w:rsidP="00D56449">
      <w:pPr>
        <w:pStyle w:val="Akapitzlist"/>
        <w:numPr>
          <w:ilvl w:val="0"/>
          <w:numId w:val="122"/>
        </w:numPr>
        <w:spacing w:line="360" w:lineRule="auto"/>
        <w:jc w:val="both"/>
        <w:rPr>
          <w:rFonts w:ascii="Times New Roman" w:hAnsi="Times New Roman" w:cs="Times New Roman"/>
          <w:sz w:val="24"/>
          <w:szCs w:val="24"/>
        </w:rPr>
      </w:pPr>
      <w:r w:rsidRPr="007900E2">
        <w:rPr>
          <w:rFonts w:ascii="Times New Roman" w:hAnsi="Times New Roman" w:cs="Times New Roman"/>
          <w:sz w:val="24"/>
          <w:szCs w:val="24"/>
        </w:rPr>
        <w:t>Program na rzecz promocji zatrudnienia, łagodzenia skutków bezrobocia i</w:t>
      </w:r>
      <w:r>
        <w:rPr>
          <w:rFonts w:ascii="Times New Roman" w:hAnsi="Times New Roman" w:cs="Times New Roman"/>
          <w:sz w:val="24"/>
          <w:szCs w:val="24"/>
        </w:rPr>
        <w:t> </w:t>
      </w:r>
      <w:r w:rsidRPr="007900E2">
        <w:rPr>
          <w:rFonts w:ascii="Times New Roman" w:hAnsi="Times New Roman" w:cs="Times New Roman"/>
          <w:sz w:val="24"/>
          <w:szCs w:val="24"/>
        </w:rPr>
        <w:t xml:space="preserve"> aktywizacji zawodowej, finansowany z rezerwy Funduszu Pracy – Aktywizacja zawodowa bezrobotnych do 30 roku życia</w:t>
      </w:r>
      <w:r>
        <w:rPr>
          <w:rFonts w:ascii="Times New Roman" w:hAnsi="Times New Roman" w:cs="Times New Roman"/>
          <w:sz w:val="24"/>
          <w:szCs w:val="24"/>
        </w:rPr>
        <w:t xml:space="preserve">. Pozyskano środki w wysokości </w:t>
      </w:r>
      <w:r w:rsidRPr="007900E2">
        <w:rPr>
          <w:rFonts w:ascii="Times New Roman" w:hAnsi="Times New Roman" w:cs="Times New Roman"/>
          <w:sz w:val="24"/>
          <w:szCs w:val="24"/>
        </w:rPr>
        <w:t>241</w:t>
      </w:r>
      <w:r w:rsidR="00F55613">
        <w:rPr>
          <w:rFonts w:ascii="Times New Roman" w:hAnsi="Times New Roman" w:cs="Times New Roman"/>
          <w:sz w:val="24"/>
          <w:szCs w:val="24"/>
        </w:rPr>
        <w:t> </w:t>
      </w:r>
      <w:r>
        <w:rPr>
          <w:rFonts w:ascii="Times New Roman" w:hAnsi="Times New Roman" w:cs="Times New Roman"/>
          <w:sz w:val="24"/>
          <w:szCs w:val="24"/>
        </w:rPr>
        <w:t xml:space="preserve"> </w:t>
      </w:r>
      <w:r w:rsidRPr="007900E2">
        <w:rPr>
          <w:rFonts w:ascii="Times New Roman" w:hAnsi="Times New Roman" w:cs="Times New Roman"/>
          <w:sz w:val="24"/>
          <w:szCs w:val="24"/>
        </w:rPr>
        <w:t>895,35</w:t>
      </w:r>
      <w:r>
        <w:rPr>
          <w:rFonts w:ascii="Times New Roman" w:hAnsi="Times New Roman" w:cs="Times New Roman"/>
          <w:sz w:val="24"/>
          <w:szCs w:val="24"/>
        </w:rPr>
        <w:t xml:space="preserve"> zł, a  wsparciem objęto łącznie 17 osób bezrobotnych.</w:t>
      </w:r>
    </w:p>
    <w:p w14:paraId="5DBF4116" w14:textId="77777777" w:rsidR="00423293" w:rsidRPr="007900E2" w:rsidRDefault="00423293" w:rsidP="00D56449">
      <w:pPr>
        <w:pStyle w:val="Akapitzlist"/>
        <w:numPr>
          <w:ilvl w:val="0"/>
          <w:numId w:val="122"/>
        </w:numPr>
        <w:spacing w:line="360" w:lineRule="auto"/>
        <w:jc w:val="both"/>
        <w:rPr>
          <w:rFonts w:ascii="Times New Roman" w:hAnsi="Times New Roman" w:cs="Times New Roman"/>
          <w:sz w:val="24"/>
          <w:szCs w:val="24"/>
        </w:rPr>
      </w:pPr>
      <w:r w:rsidRPr="007900E2">
        <w:rPr>
          <w:rFonts w:ascii="Times New Roman" w:hAnsi="Times New Roman" w:cs="Times New Roman"/>
          <w:sz w:val="24"/>
          <w:szCs w:val="24"/>
        </w:rPr>
        <w:t>Program na rzecz promocji zatrudnienia, łagodzenia skutków bezrobocia i</w:t>
      </w:r>
      <w:r>
        <w:rPr>
          <w:rFonts w:ascii="Times New Roman" w:hAnsi="Times New Roman" w:cs="Times New Roman"/>
          <w:sz w:val="24"/>
          <w:szCs w:val="24"/>
        </w:rPr>
        <w:t> </w:t>
      </w:r>
      <w:r w:rsidRPr="007900E2">
        <w:rPr>
          <w:rFonts w:ascii="Times New Roman" w:hAnsi="Times New Roman" w:cs="Times New Roman"/>
          <w:sz w:val="24"/>
          <w:szCs w:val="24"/>
        </w:rPr>
        <w:t xml:space="preserve"> aktywizacji zawodowej, finansowany z rezerwy Funduszu Pracy – Aktywizacja zawodowa bezrobotnych zamieszkujących na wsi</w:t>
      </w:r>
      <w:r>
        <w:rPr>
          <w:rFonts w:ascii="Times New Roman" w:hAnsi="Times New Roman" w:cs="Times New Roman"/>
          <w:sz w:val="24"/>
          <w:szCs w:val="24"/>
        </w:rPr>
        <w:t xml:space="preserve">. Pozyskano środki w  wysokości </w:t>
      </w:r>
      <w:r w:rsidRPr="007900E2">
        <w:rPr>
          <w:rFonts w:ascii="Times New Roman" w:hAnsi="Times New Roman" w:cs="Times New Roman"/>
          <w:sz w:val="24"/>
          <w:szCs w:val="24"/>
        </w:rPr>
        <w:t>406</w:t>
      </w:r>
      <w:r>
        <w:rPr>
          <w:rFonts w:ascii="Times New Roman" w:hAnsi="Times New Roman" w:cs="Times New Roman"/>
          <w:sz w:val="24"/>
          <w:szCs w:val="24"/>
        </w:rPr>
        <w:t xml:space="preserve"> </w:t>
      </w:r>
      <w:r w:rsidRPr="007900E2">
        <w:rPr>
          <w:rFonts w:ascii="Times New Roman" w:hAnsi="Times New Roman" w:cs="Times New Roman"/>
          <w:sz w:val="24"/>
          <w:szCs w:val="24"/>
        </w:rPr>
        <w:t>629,45</w:t>
      </w:r>
      <w:r>
        <w:rPr>
          <w:rFonts w:ascii="Times New Roman" w:hAnsi="Times New Roman" w:cs="Times New Roman"/>
          <w:sz w:val="24"/>
          <w:szCs w:val="24"/>
        </w:rPr>
        <w:t xml:space="preserve"> zł, a  wsparciem objęto łącznie 22 osoby bezrobotne. </w:t>
      </w:r>
    </w:p>
    <w:p w14:paraId="0D30CADA" w14:textId="1435531D" w:rsidR="00423293" w:rsidRDefault="00423293" w:rsidP="00D56449">
      <w:pPr>
        <w:pStyle w:val="Akapitzlist"/>
        <w:numPr>
          <w:ilvl w:val="0"/>
          <w:numId w:val="122"/>
        </w:numPr>
        <w:spacing w:line="360" w:lineRule="auto"/>
        <w:jc w:val="both"/>
        <w:rPr>
          <w:rFonts w:ascii="Times New Roman" w:hAnsi="Times New Roman" w:cs="Times New Roman"/>
          <w:sz w:val="24"/>
          <w:szCs w:val="24"/>
        </w:rPr>
      </w:pPr>
      <w:r w:rsidRPr="007900E2">
        <w:rPr>
          <w:rFonts w:ascii="Times New Roman" w:hAnsi="Times New Roman" w:cs="Times New Roman"/>
          <w:sz w:val="24"/>
          <w:szCs w:val="24"/>
        </w:rPr>
        <w:t>Program na rzecz promocji zatrudnienia, łagodzenia skutków bezrobocia i</w:t>
      </w:r>
      <w:r>
        <w:rPr>
          <w:rFonts w:ascii="Times New Roman" w:hAnsi="Times New Roman" w:cs="Times New Roman"/>
          <w:sz w:val="24"/>
          <w:szCs w:val="24"/>
        </w:rPr>
        <w:t> </w:t>
      </w:r>
      <w:r w:rsidRPr="007900E2">
        <w:rPr>
          <w:rFonts w:ascii="Times New Roman" w:hAnsi="Times New Roman" w:cs="Times New Roman"/>
          <w:sz w:val="24"/>
          <w:szCs w:val="24"/>
        </w:rPr>
        <w:t xml:space="preserve"> aktywizacji zawodowej, finansowany z rezerwy Funduszu Pracy – Aktywizacja zawodowa długotrwale bezrobotnych kobiet</w:t>
      </w:r>
      <w:r>
        <w:rPr>
          <w:rFonts w:ascii="Times New Roman" w:hAnsi="Times New Roman" w:cs="Times New Roman"/>
          <w:sz w:val="24"/>
          <w:szCs w:val="24"/>
        </w:rPr>
        <w:t xml:space="preserve">. Pozyskano środki w wysokości </w:t>
      </w:r>
      <w:r w:rsidRPr="007900E2">
        <w:rPr>
          <w:rFonts w:ascii="Times New Roman" w:hAnsi="Times New Roman" w:cs="Times New Roman"/>
          <w:sz w:val="24"/>
          <w:szCs w:val="24"/>
        </w:rPr>
        <w:t>169</w:t>
      </w:r>
      <w:r w:rsidR="00F55613">
        <w:rPr>
          <w:rFonts w:ascii="Times New Roman" w:hAnsi="Times New Roman" w:cs="Times New Roman"/>
          <w:sz w:val="24"/>
          <w:szCs w:val="24"/>
        </w:rPr>
        <w:t> </w:t>
      </w:r>
      <w:r>
        <w:rPr>
          <w:rFonts w:ascii="Times New Roman" w:hAnsi="Times New Roman" w:cs="Times New Roman"/>
          <w:sz w:val="24"/>
          <w:szCs w:val="24"/>
        </w:rPr>
        <w:t xml:space="preserve"> </w:t>
      </w:r>
      <w:r w:rsidRPr="007900E2">
        <w:rPr>
          <w:rFonts w:ascii="Times New Roman" w:hAnsi="Times New Roman" w:cs="Times New Roman"/>
          <w:sz w:val="24"/>
          <w:szCs w:val="24"/>
        </w:rPr>
        <w:t>078,31</w:t>
      </w:r>
      <w:r>
        <w:rPr>
          <w:rFonts w:ascii="Times New Roman" w:hAnsi="Times New Roman" w:cs="Times New Roman"/>
          <w:sz w:val="24"/>
          <w:szCs w:val="24"/>
        </w:rPr>
        <w:t xml:space="preserve"> zł, a  wsparciem objęto łącznie 16 osób bezrobotnych.</w:t>
      </w:r>
    </w:p>
    <w:p w14:paraId="23E2C937" w14:textId="5CC23AF4" w:rsidR="00423293" w:rsidRDefault="00423293" w:rsidP="00D56449">
      <w:pPr>
        <w:pStyle w:val="Akapitzlist"/>
        <w:numPr>
          <w:ilvl w:val="0"/>
          <w:numId w:val="122"/>
        </w:numPr>
        <w:spacing w:line="360" w:lineRule="auto"/>
        <w:jc w:val="both"/>
        <w:rPr>
          <w:rFonts w:ascii="Times New Roman" w:hAnsi="Times New Roman" w:cs="Times New Roman"/>
          <w:sz w:val="24"/>
          <w:szCs w:val="24"/>
        </w:rPr>
      </w:pPr>
      <w:r w:rsidRPr="007900E2">
        <w:rPr>
          <w:rFonts w:ascii="Times New Roman" w:hAnsi="Times New Roman" w:cs="Times New Roman"/>
          <w:sz w:val="24"/>
          <w:szCs w:val="24"/>
        </w:rPr>
        <w:t>Program na rzecz promocji zatrudnienia, łagodzenia skutków bezrobocia i</w:t>
      </w:r>
      <w:r>
        <w:rPr>
          <w:rFonts w:ascii="Times New Roman" w:hAnsi="Times New Roman" w:cs="Times New Roman"/>
          <w:sz w:val="24"/>
          <w:szCs w:val="24"/>
        </w:rPr>
        <w:t> </w:t>
      </w:r>
      <w:r w:rsidRPr="007900E2">
        <w:rPr>
          <w:rFonts w:ascii="Times New Roman" w:hAnsi="Times New Roman" w:cs="Times New Roman"/>
          <w:sz w:val="24"/>
          <w:szCs w:val="24"/>
        </w:rPr>
        <w:t xml:space="preserve"> aktywizacji zawodowej, finansowany z rezerwy Funduszu Pracy – Aktywizacja zawodowa bezrobotnych do 30 roku życia</w:t>
      </w:r>
      <w:r>
        <w:rPr>
          <w:rFonts w:ascii="Times New Roman" w:hAnsi="Times New Roman" w:cs="Times New Roman"/>
          <w:sz w:val="24"/>
          <w:szCs w:val="24"/>
        </w:rPr>
        <w:t xml:space="preserve">. Pozyskano środki w wysokości </w:t>
      </w:r>
      <w:r w:rsidRPr="007900E2">
        <w:rPr>
          <w:rFonts w:ascii="Times New Roman" w:hAnsi="Times New Roman" w:cs="Times New Roman"/>
          <w:sz w:val="24"/>
          <w:szCs w:val="24"/>
        </w:rPr>
        <w:t>351</w:t>
      </w:r>
      <w:r w:rsidR="00F55613">
        <w:rPr>
          <w:rFonts w:ascii="Times New Roman" w:hAnsi="Times New Roman" w:cs="Times New Roman"/>
          <w:sz w:val="24"/>
          <w:szCs w:val="24"/>
        </w:rPr>
        <w:t> </w:t>
      </w:r>
      <w:r>
        <w:rPr>
          <w:rFonts w:ascii="Times New Roman" w:hAnsi="Times New Roman" w:cs="Times New Roman"/>
          <w:sz w:val="24"/>
          <w:szCs w:val="24"/>
        </w:rPr>
        <w:t xml:space="preserve"> </w:t>
      </w:r>
      <w:r w:rsidRPr="007900E2">
        <w:rPr>
          <w:rFonts w:ascii="Times New Roman" w:hAnsi="Times New Roman" w:cs="Times New Roman"/>
          <w:sz w:val="24"/>
          <w:szCs w:val="24"/>
        </w:rPr>
        <w:t>681,80</w:t>
      </w:r>
      <w:r>
        <w:rPr>
          <w:rFonts w:ascii="Times New Roman" w:hAnsi="Times New Roman" w:cs="Times New Roman"/>
          <w:sz w:val="24"/>
          <w:szCs w:val="24"/>
        </w:rPr>
        <w:t xml:space="preserve"> zł, a  wsparciem objęto łącznie 26 osób bezrobotnych.</w:t>
      </w:r>
    </w:p>
    <w:p w14:paraId="4E4E096A" w14:textId="77777777" w:rsidR="00423293" w:rsidRPr="003236C8" w:rsidRDefault="00423293" w:rsidP="00D56449">
      <w:pPr>
        <w:pStyle w:val="Akapitzlist"/>
        <w:numPr>
          <w:ilvl w:val="0"/>
          <w:numId w:val="122"/>
        </w:numPr>
        <w:spacing w:line="360" w:lineRule="auto"/>
        <w:jc w:val="both"/>
        <w:rPr>
          <w:rFonts w:ascii="Times New Roman" w:hAnsi="Times New Roman" w:cs="Times New Roman"/>
          <w:sz w:val="24"/>
          <w:szCs w:val="24"/>
        </w:rPr>
      </w:pPr>
      <w:r w:rsidRPr="007900E2">
        <w:rPr>
          <w:rFonts w:ascii="Times New Roman" w:hAnsi="Times New Roman" w:cs="Times New Roman"/>
          <w:sz w:val="24"/>
          <w:szCs w:val="24"/>
        </w:rPr>
        <w:t>Program na rzecz promocji zatrudnienia, łagodzenia skutków bezrobocia i</w:t>
      </w:r>
      <w:r>
        <w:rPr>
          <w:rFonts w:ascii="Times New Roman" w:hAnsi="Times New Roman" w:cs="Times New Roman"/>
          <w:sz w:val="24"/>
          <w:szCs w:val="24"/>
        </w:rPr>
        <w:t> </w:t>
      </w:r>
      <w:r w:rsidRPr="007900E2">
        <w:rPr>
          <w:rFonts w:ascii="Times New Roman" w:hAnsi="Times New Roman" w:cs="Times New Roman"/>
          <w:sz w:val="24"/>
          <w:szCs w:val="24"/>
        </w:rPr>
        <w:t xml:space="preserve"> aktywizacji zawodowej, finansowany z rezerwy Funduszu Pracy – Aktywizacja zawodowa bezrobotnych zamieszkujących na wsi</w:t>
      </w:r>
      <w:r>
        <w:rPr>
          <w:rFonts w:ascii="Times New Roman" w:hAnsi="Times New Roman" w:cs="Times New Roman"/>
          <w:sz w:val="24"/>
          <w:szCs w:val="24"/>
        </w:rPr>
        <w:t xml:space="preserve">. Pozyskano środki w  wysokości </w:t>
      </w:r>
      <w:r w:rsidRPr="007900E2">
        <w:rPr>
          <w:rFonts w:ascii="Times New Roman" w:hAnsi="Times New Roman" w:cs="Times New Roman"/>
          <w:sz w:val="24"/>
          <w:szCs w:val="24"/>
        </w:rPr>
        <w:t>399.457,76</w:t>
      </w:r>
      <w:r>
        <w:rPr>
          <w:rFonts w:ascii="Times New Roman" w:hAnsi="Times New Roman" w:cs="Times New Roman"/>
          <w:b/>
          <w:bCs/>
          <w:sz w:val="24"/>
          <w:szCs w:val="24"/>
        </w:rPr>
        <w:t xml:space="preserve"> </w:t>
      </w:r>
      <w:r>
        <w:rPr>
          <w:rFonts w:ascii="Times New Roman" w:hAnsi="Times New Roman" w:cs="Times New Roman"/>
          <w:sz w:val="24"/>
          <w:szCs w:val="24"/>
        </w:rPr>
        <w:t>zł, a  wsparciem objęto łącznie 31 osób bezrobotnych.</w:t>
      </w:r>
    </w:p>
    <w:p w14:paraId="22CBF775" w14:textId="77777777" w:rsidR="00423293" w:rsidRPr="003236C8" w:rsidRDefault="00423293" w:rsidP="00D56449">
      <w:pPr>
        <w:pStyle w:val="Akapitzlist"/>
        <w:numPr>
          <w:ilvl w:val="0"/>
          <w:numId w:val="123"/>
        </w:numPr>
        <w:spacing w:line="360" w:lineRule="auto"/>
        <w:jc w:val="both"/>
        <w:rPr>
          <w:rFonts w:ascii="Times New Roman" w:eastAsia="Calibri" w:hAnsi="Times New Roman"/>
          <w:b/>
          <w:bCs/>
          <w:sz w:val="24"/>
          <w:szCs w:val="24"/>
        </w:rPr>
      </w:pPr>
      <w:r>
        <w:rPr>
          <w:rFonts w:ascii="Times New Roman" w:hAnsi="Times New Roman" w:cs="Times New Roman"/>
          <w:sz w:val="24"/>
          <w:szCs w:val="24"/>
        </w:rPr>
        <w:lastRenderedPageBreak/>
        <w:t xml:space="preserve">Powiatowy </w:t>
      </w:r>
      <w:r w:rsidRPr="003236C8">
        <w:rPr>
          <w:rFonts w:ascii="Times New Roman" w:hAnsi="Times New Roman" w:cs="Times New Roman"/>
          <w:sz w:val="24"/>
          <w:szCs w:val="24"/>
        </w:rPr>
        <w:t>Urząd Pracy realizował program regionalny „MAZOWSZE 2024 – bezrobotne kobiety”. Pozyskano środki w wysokości 459 840,47 zł, a  wsparciem objęto łącznie 27 osób bezrobotnych.</w:t>
      </w:r>
    </w:p>
    <w:p w14:paraId="05E11614" w14:textId="77777777" w:rsidR="00423293" w:rsidRPr="003F7955" w:rsidRDefault="00423293" w:rsidP="00D56449">
      <w:pPr>
        <w:pStyle w:val="Akapitzlist"/>
        <w:numPr>
          <w:ilvl w:val="0"/>
          <w:numId w:val="123"/>
        </w:numPr>
        <w:spacing w:line="360" w:lineRule="auto"/>
        <w:jc w:val="both"/>
        <w:rPr>
          <w:rFonts w:ascii="Times New Roman" w:hAnsi="Times New Roman" w:cs="Times New Roman"/>
          <w:sz w:val="24"/>
          <w:szCs w:val="24"/>
        </w:rPr>
      </w:pPr>
      <w:r w:rsidRPr="003F7955">
        <w:rPr>
          <w:rFonts w:ascii="Times New Roman" w:hAnsi="Times New Roman" w:cs="Times New Roman"/>
          <w:sz w:val="24"/>
          <w:szCs w:val="24"/>
        </w:rPr>
        <w:t>Z usług doradcy zawodowego skorzystało 262 osób (o 162 osób mniej niż w roku 2023).</w:t>
      </w:r>
    </w:p>
    <w:p w14:paraId="2718B730" w14:textId="77777777" w:rsidR="00423293" w:rsidRPr="003F7955" w:rsidRDefault="00423293" w:rsidP="00D56449">
      <w:pPr>
        <w:pStyle w:val="Akapitzlist"/>
        <w:numPr>
          <w:ilvl w:val="0"/>
          <w:numId w:val="123"/>
        </w:numPr>
        <w:spacing w:line="360" w:lineRule="auto"/>
        <w:jc w:val="both"/>
        <w:rPr>
          <w:rFonts w:ascii="Times New Roman" w:hAnsi="Times New Roman" w:cs="Times New Roman"/>
          <w:sz w:val="24"/>
          <w:szCs w:val="24"/>
        </w:rPr>
      </w:pPr>
      <w:r w:rsidRPr="003F7955">
        <w:rPr>
          <w:rFonts w:ascii="Times New Roman" w:hAnsi="Times New Roman" w:cs="Times New Roman"/>
          <w:sz w:val="24"/>
          <w:szCs w:val="24"/>
        </w:rPr>
        <w:t>Powiatowy Urząd Pracy wpisał do ewidencji 1</w:t>
      </w:r>
      <w:r>
        <w:rPr>
          <w:rFonts w:ascii="Times New Roman" w:hAnsi="Times New Roman" w:cs="Times New Roman"/>
          <w:sz w:val="24"/>
          <w:szCs w:val="24"/>
        </w:rPr>
        <w:t>2 276</w:t>
      </w:r>
      <w:r w:rsidRPr="003F7955">
        <w:rPr>
          <w:rFonts w:ascii="Times New Roman" w:hAnsi="Times New Roman" w:cs="Times New Roman"/>
          <w:sz w:val="24"/>
          <w:szCs w:val="24"/>
        </w:rPr>
        <w:t xml:space="preserve"> wniosk</w:t>
      </w:r>
      <w:r>
        <w:rPr>
          <w:rFonts w:ascii="Times New Roman" w:hAnsi="Times New Roman" w:cs="Times New Roman"/>
          <w:sz w:val="24"/>
          <w:szCs w:val="24"/>
        </w:rPr>
        <w:t>ów</w:t>
      </w:r>
      <w:r w:rsidRPr="003F7955">
        <w:rPr>
          <w:rFonts w:ascii="Times New Roman" w:hAnsi="Times New Roman" w:cs="Times New Roman"/>
          <w:sz w:val="24"/>
          <w:szCs w:val="24"/>
        </w:rPr>
        <w:t xml:space="preserve"> o wydanie zezwolenia na pracę sezonową cudzoziemca na terytorium Rzeczypospolitej Polskiej. </w:t>
      </w:r>
      <w:r>
        <w:rPr>
          <w:rFonts w:ascii="Times New Roman" w:hAnsi="Times New Roman" w:cs="Times New Roman"/>
          <w:sz w:val="24"/>
          <w:szCs w:val="24"/>
        </w:rPr>
        <w:t>10 543 postępowań w sprawie wpisanych do ewidencji zaświadczeń zostały umorzone. Urząd wydał 3 290</w:t>
      </w:r>
      <w:r w:rsidRPr="003F7955">
        <w:rPr>
          <w:rFonts w:ascii="Times New Roman" w:hAnsi="Times New Roman" w:cs="Times New Roman"/>
          <w:sz w:val="24"/>
          <w:szCs w:val="24"/>
        </w:rPr>
        <w:t xml:space="preserve"> zezwoleń na pracę sezonową cudzoziemca, w tym  </w:t>
      </w:r>
      <w:r>
        <w:rPr>
          <w:rFonts w:ascii="Times New Roman" w:hAnsi="Times New Roman" w:cs="Times New Roman"/>
          <w:sz w:val="24"/>
          <w:szCs w:val="24"/>
        </w:rPr>
        <w:t>o</w:t>
      </w:r>
      <w:r w:rsidRPr="003F7955">
        <w:rPr>
          <w:rFonts w:ascii="Times New Roman" w:hAnsi="Times New Roman" w:cs="Times New Roman"/>
          <w:sz w:val="24"/>
          <w:szCs w:val="24"/>
        </w:rPr>
        <w:t xml:space="preserve">dmówił wydania zezwolenia na pracę sezonową w </w:t>
      </w:r>
      <w:r>
        <w:rPr>
          <w:rFonts w:ascii="Times New Roman" w:hAnsi="Times New Roman" w:cs="Times New Roman"/>
          <w:sz w:val="24"/>
          <w:szCs w:val="24"/>
        </w:rPr>
        <w:t>26</w:t>
      </w:r>
      <w:r w:rsidRPr="003F7955">
        <w:rPr>
          <w:rFonts w:ascii="Times New Roman" w:hAnsi="Times New Roman" w:cs="Times New Roman"/>
          <w:sz w:val="24"/>
          <w:szCs w:val="24"/>
        </w:rPr>
        <w:t xml:space="preserve"> sprawach. </w:t>
      </w:r>
    </w:p>
    <w:p w14:paraId="7A386F92" w14:textId="77777777" w:rsidR="00423293" w:rsidRPr="003F7955" w:rsidRDefault="00423293" w:rsidP="00D56449">
      <w:pPr>
        <w:pStyle w:val="Akapitzlist"/>
        <w:numPr>
          <w:ilvl w:val="0"/>
          <w:numId w:val="123"/>
        </w:numPr>
        <w:spacing w:line="360" w:lineRule="auto"/>
        <w:jc w:val="both"/>
        <w:rPr>
          <w:rFonts w:ascii="Times New Roman" w:hAnsi="Times New Roman" w:cs="Times New Roman"/>
          <w:sz w:val="24"/>
          <w:szCs w:val="24"/>
        </w:rPr>
      </w:pPr>
      <w:r w:rsidRPr="003F7955">
        <w:rPr>
          <w:rFonts w:ascii="Times New Roman" w:hAnsi="Times New Roman" w:cs="Times New Roman"/>
          <w:sz w:val="24"/>
          <w:szCs w:val="24"/>
        </w:rPr>
        <w:t xml:space="preserve">Wydatki na aktywne formy przeciwdziałania bezrobociu stanowiły </w:t>
      </w:r>
      <w:r>
        <w:rPr>
          <w:rFonts w:ascii="Times New Roman" w:hAnsi="Times New Roman" w:cs="Times New Roman"/>
          <w:sz w:val="24"/>
          <w:szCs w:val="24"/>
        </w:rPr>
        <w:t>47</w:t>
      </w:r>
      <w:r w:rsidRPr="003F7955">
        <w:rPr>
          <w:rFonts w:ascii="Times New Roman" w:hAnsi="Times New Roman" w:cs="Times New Roman"/>
          <w:sz w:val="24"/>
          <w:szCs w:val="24"/>
        </w:rPr>
        <w:t>,</w:t>
      </w:r>
      <w:r>
        <w:rPr>
          <w:rFonts w:ascii="Times New Roman" w:hAnsi="Times New Roman" w:cs="Times New Roman"/>
          <w:sz w:val="24"/>
          <w:szCs w:val="24"/>
        </w:rPr>
        <w:t>9</w:t>
      </w:r>
      <w:r w:rsidRPr="003F7955">
        <w:rPr>
          <w:rFonts w:ascii="Times New Roman" w:hAnsi="Times New Roman" w:cs="Times New Roman"/>
          <w:sz w:val="24"/>
          <w:szCs w:val="24"/>
        </w:rPr>
        <w:t>% ogółu wydatków Funduszu Pracy.</w:t>
      </w:r>
    </w:p>
    <w:p w14:paraId="621D2AA6" w14:textId="77777777" w:rsidR="00423293" w:rsidRPr="003F7955" w:rsidRDefault="00423293" w:rsidP="00D56449">
      <w:pPr>
        <w:pStyle w:val="Akapitzlist"/>
        <w:numPr>
          <w:ilvl w:val="0"/>
          <w:numId w:val="123"/>
        </w:numPr>
        <w:spacing w:line="360" w:lineRule="auto"/>
        <w:jc w:val="both"/>
        <w:rPr>
          <w:rFonts w:ascii="Times New Roman" w:hAnsi="Times New Roman" w:cs="Times New Roman"/>
          <w:sz w:val="24"/>
          <w:szCs w:val="24"/>
        </w:rPr>
      </w:pPr>
      <w:r w:rsidRPr="003F7955">
        <w:rPr>
          <w:rFonts w:ascii="Times New Roman" w:hAnsi="Times New Roman" w:cs="Times New Roman"/>
          <w:sz w:val="24"/>
          <w:szCs w:val="24"/>
        </w:rPr>
        <w:t xml:space="preserve">Urząd kontynuował współpracę z 10 Ośrodkami Pomocy Społecznej </w:t>
      </w:r>
      <w:r>
        <w:rPr>
          <w:rFonts w:ascii="Times New Roman" w:hAnsi="Times New Roman" w:cs="Times New Roman"/>
          <w:sz w:val="24"/>
          <w:szCs w:val="24"/>
        </w:rPr>
        <w:t xml:space="preserve">oraz 3 Urzędami Gminy z terenu powiatu grójeckiego </w:t>
      </w:r>
      <w:r w:rsidRPr="003F7955">
        <w:rPr>
          <w:rFonts w:ascii="Times New Roman" w:hAnsi="Times New Roman" w:cs="Times New Roman"/>
          <w:sz w:val="24"/>
          <w:szCs w:val="24"/>
        </w:rPr>
        <w:t>w zakresie udostępniania dwukierunkowej wymiany informacji dotyczących beneficjentów jednostek poprzez Samorządową Elektroniczną Platformę Informacyjną (SEPI).</w:t>
      </w:r>
    </w:p>
    <w:p w14:paraId="03EB3E94" w14:textId="77777777" w:rsidR="00423293" w:rsidRPr="00423293" w:rsidRDefault="00423293" w:rsidP="00423293">
      <w:pPr>
        <w:spacing w:line="360" w:lineRule="auto"/>
        <w:jc w:val="both"/>
        <w:rPr>
          <w:rFonts w:ascii="Times New Roman" w:hAnsi="Times New Roman" w:cs="Times New Roman"/>
          <w:sz w:val="24"/>
          <w:szCs w:val="24"/>
        </w:rPr>
      </w:pPr>
    </w:p>
    <w:sectPr w:rsidR="00423293" w:rsidRPr="00423293" w:rsidSect="001A400E">
      <w:footerReference w:type="default" r:id="rId31"/>
      <w:pgSz w:w="11906" w:h="16838"/>
      <w:pgMar w:top="1417" w:right="1417" w:bottom="1417" w:left="1417" w:header="708" w:footer="708" w:gutter="0"/>
      <w:pgBorders w:display="firstPage" w:offsetFrom="page">
        <w:top w:val="thinThickSmallGap" w:sz="24" w:space="24" w:color="329637"/>
        <w:left w:val="thinThickSmallGap" w:sz="24" w:space="24" w:color="329637"/>
        <w:bottom w:val="thickThinSmallGap" w:sz="24" w:space="24" w:color="329637"/>
        <w:right w:val="thickThinSmallGap" w:sz="24" w:space="24" w:color="32963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17BA0" w14:textId="77777777" w:rsidR="007950FA" w:rsidRDefault="007950FA" w:rsidP="00CE12E6">
      <w:pPr>
        <w:spacing w:after="0" w:line="240" w:lineRule="auto"/>
      </w:pPr>
      <w:r>
        <w:separator/>
      </w:r>
    </w:p>
  </w:endnote>
  <w:endnote w:type="continuationSeparator" w:id="0">
    <w:p w14:paraId="467E848A" w14:textId="77777777" w:rsidR="007950FA" w:rsidRDefault="007950FA" w:rsidP="00CE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542410746"/>
      <w:docPartObj>
        <w:docPartGallery w:val="Page Numbers (Bottom of Page)"/>
        <w:docPartUnique/>
      </w:docPartObj>
    </w:sdtPr>
    <w:sdtEndPr/>
    <w:sdtContent>
      <w:sdt>
        <w:sdtPr>
          <w:rPr>
            <w:rFonts w:ascii="Times New Roman" w:hAnsi="Times New Roman" w:cs="Times New Roman"/>
            <w:sz w:val="16"/>
            <w:szCs w:val="16"/>
          </w:rPr>
          <w:id w:val="1728636285"/>
          <w:docPartObj>
            <w:docPartGallery w:val="Page Numbers (Top of Page)"/>
            <w:docPartUnique/>
          </w:docPartObj>
        </w:sdtPr>
        <w:sdtEndPr/>
        <w:sdtContent>
          <w:p w14:paraId="1AC41DEE" w14:textId="37E7B5BF" w:rsidR="003D69F3" w:rsidRPr="003D69F3" w:rsidRDefault="003D69F3">
            <w:pPr>
              <w:pStyle w:val="Stopka"/>
              <w:jc w:val="center"/>
              <w:rPr>
                <w:rFonts w:ascii="Times New Roman" w:hAnsi="Times New Roman" w:cs="Times New Roman"/>
                <w:sz w:val="16"/>
                <w:szCs w:val="16"/>
              </w:rPr>
            </w:pPr>
            <w:r w:rsidRPr="003D69F3">
              <w:rPr>
                <w:rFonts w:ascii="Times New Roman" w:hAnsi="Times New Roman" w:cs="Times New Roman"/>
                <w:sz w:val="16"/>
                <w:szCs w:val="16"/>
              </w:rPr>
              <w:t xml:space="preserve">Strona </w:t>
            </w:r>
            <w:r w:rsidRPr="003D69F3">
              <w:rPr>
                <w:rFonts w:ascii="Times New Roman" w:hAnsi="Times New Roman" w:cs="Times New Roman"/>
                <w:sz w:val="16"/>
                <w:szCs w:val="16"/>
              </w:rPr>
              <w:fldChar w:fldCharType="begin"/>
            </w:r>
            <w:r w:rsidRPr="003D69F3">
              <w:rPr>
                <w:rFonts w:ascii="Times New Roman" w:hAnsi="Times New Roman" w:cs="Times New Roman"/>
                <w:sz w:val="16"/>
                <w:szCs w:val="16"/>
              </w:rPr>
              <w:instrText>PAGE</w:instrText>
            </w:r>
            <w:r w:rsidRPr="003D69F3">
              <w:rPr>
                <w:rFonts w:ascii="Times New Roman" w:hAnsi="Times New Roman" w:cs="Times New Roman"/>
                <w:sz w:val="16"/>
                <w:szCs w:val="16"/>
              </w:rPr>
              <w:fldChar w:fldCharType="separate"/>
            </w:r>
            <w:r w:rsidRPr="003D69F3">
              <w:rPr>
                <w:rFonts w:ascii="Times New Roman" w:hAnsi="Times New Roman" w:cs="Times New Roman"/>
                <w:sz w:val="16"/>
                <w:szCs w:val="16"/>
              </w:rPr>
              <w:t>2</w:t>
            </w:r>
            <w:r w:rsidRPr="003D69F3">
              <w:rPr>
                <w:rFonts w:ascii="Times New Roman" w:hAnsi="Times New Roman" w:cs="Times New Roman"/>
                <w:sz w:val="16"/>
                <w:szCs w:val="16"/>
              </w:rPr>
              <w:fldChar w:fldCharType="end"/>
            </w:r>
            <w:r w:rsidR="005862FE">
              <w:rPr>
                <w:rFonts w:ascii="Times New Roman" w:hAnsi="Times New Roman" w:cs="Times New Roman"/>
                <w:sz w:val="16"/>
                <w:szCs w:val="16"/>
              </w:rPr>
              <w:t xml:space="preserve"> z </w:t>
            </w:r>
            <w:r w:rsidRPr="003D69F3">
              <w:rPr>
                <w:rFonts w:ascii="Times New Roman" w:hAnsi="Times New Roman" w:cs="Times New Roman"/>
                <w:sz w:val="16"/>
                <w:szCs w:val="16"/>
              </w:rPr>
              <w:fldChar w:fldCharType="begin"/>
            </w:r>
            <w:r w:rsidRPr="003D69F3">
              <w:rPr>
                <w:rFonts w:ascii="Times New Roman" w:hAnsi="Times New Roman" w:cs="Times New Roman"/>
                <w:sz w:val="16"/>
                <w:szCs w:val="16"/>
              </w:rPr>
              <w:instrText>NUMPAGES</w:instrText>
            </w:r>
            <w:r w:rsidRPr="003D69F3">
              <w:rPr>
                <w:rFonts w:ascii="Times New Roman" w:hAnsi="Times New Roman" w:cs="Times New Roman"/>
                <w:sz w:val="16"/>
                <w:szCs w:val="16"/>
              </w:rPr>
              <w:fldChar w:fldCharType="separate"/>
            </w:r>
            <w:r w:rsidRPr="003D69F3">
              <w:rPr>
                <w:rFonts w:ascii="Times New Roman" w:hAnsi="Times New Roman" w:cs="Times New Roman"/>
                <w:sz w:val="16"/>
                <w:szCs w:val="16"/>
              </w:rPr>
              <w:t>2</w:t>
            </w:r>
            <w:r w:rsidRPr="003D69F3">
              <w:rPr>
                <w:rFonts w:ascii="Times New Roman" w:hAnsi="Times New Roman" w:cs="Times New Roman"/>
                <w:sz w:val="16"/>
                <w:szCs w:val="16"/>
              </w:rPr>
              <w:fldChar w:fldCharType="end"/>
            </w:r>
          </w:p>
        </w:sdtContent>
      </w:sdt>
    </w:sdtContent>
  </w:sdt>
  <w:p w14:paraId="281465E8" w14:textId="77777777" w:rsidR="003D69F3" w:rsidRDefault="003D6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7566F" w14:textId="77777777" w:rsidR="007950FA" w:rsidRDefault="007950FA" w:rsidP="00CE12E6">
      <w:pPr>
        <w:spacing w:after="0" w:line="240" w:lineRule="auto"/>
      </w:pPr>
      <w:r>
        <w:separator/>
      </w:r>
    </w:p>
  </w:footnote>
  <w:footnote w:type="continuationSeparator" w:id="0">
    <w:p w14:paraId="0AEE73CB" w14:textId="77777777" w:rsidR="007950FA" w:rsidRDefault="007950FA" w:rsidP="00CE1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0B"/>
    <w:multiLevelType w:val="hybridMultilevel"/>
    <w:tmpl w:val="DC681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B66391"/>
    <w:multiLevelType w:val="multilevel"/>
    <w:tmpl w:val="BA200C6C"/>
    <w:styleLink w:val="Biecalista1"/>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14E4B5A"/>
    <w:multiLevelType w:val="hybridMultilevel"/>
    <w:tmpl w:val="070CA7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AE1017"/>
    <w:multiLevelType w:val="hybridMultilevel"/>
    <w:tmpl w:val="0FE40B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E435A7"/>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2B74C02"/>
    <w:multiLevelType w:val="hybridMultilevel"/>
    <w:tmpl w:val="5150B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225D05"/>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661FE6"/>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36A3658"/>
    <w:multiLevelType w:val="hybridMultilevel"/>
    <w:tmpl w:val="12F6E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526E72"/>
    <w:multiLevelType w:val="hybridMultilevel"/>
    <w:tmpl w:val="CB726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EC782B"/>
    <w:multiLevelType w:val="hybridMultilevel"/>
    <w:tmpl w:val="972E2A7A"/>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066461C5"/>
    <w:multiLevelType w:val="hybridMultilevel"/>
    <w:tmpl w:val="3454C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AB087B"/>
    <w:multiLevelType w:val="hybridMultilevel"/>
    <w:tmpl w:val="EE6AF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F87FB4"/>
    <w:multiLevelType w:val="hybridMultilevel"/>
    <w:tmpl w:val="5B8A1A82"/>
    <w:lvl w:ilvl="0" w:tplc="62C8EDB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37B37"/>
    <w:multiLevelType w:val="hybridMultilevel"/>
    <w:tmpl w:val="80E2F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B5065C"/>
    <w:multiLevelType w:val="hybridMultilevel"/>
    <w:tmpl w:val="58F2D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2C5841"/>
    <w:multiLevelType w:val="hybridMultilevel"/>
    <w:tmpl w:val="E5326A3C"/>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7" w15:restartNumberingAfterBreak="0">
    <w:nsid w:val="11785F57"/>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0C0995"/>
    <w:multiLevelType w:val="hybridMultilevel"/>
    <w:tmpl w:val="ED406404"/>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9" w15:restartNumberingAfterBreak="0">
    <w:nsid w:val="12AE53D2"/>
    <w:multiLevelType w:val="hybridMultilevel"/>
    <w:tmpl w:val="DFA20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A438DB"/>
    <w:multiLevelType w:val="multilevel"/>
    <w:tmpl w:val="BA200C6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16DF19CE"/>
    <w:multiLevelType w:val="hybridMultilevel"/>
    <w:tmpl w:val="795AD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91415E"/>
    <w:multiLevelType w:val="hybridMultilevel"/>
    <w:tmpl w:val="C3FC2F2E"/>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3" w15:restartNumberingAfterBreak="0">
    <w:nsid w:val="1B5F4586"/>
    <w:multiLevelType w:val="hybridMultilevel"/>
    <w:tmpl w:val="C4D49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961268"/>
    <w:multiLevelType w:val="hybridMultilevel"/>
    <w:tmpl w:val="C2025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854603"/>
    <w:multiLevelType w:val="hybridMultilevel"/>
    <w:tmpl w:val="5B1A7EC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C4306C"/>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D765D71"/>
    <w:multiLevelType w:val="multilevel"/>
    <w:tmpl w:val="BA200C6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22124FF4"/>
    <w:multiLevelType w:val="hybridMultilevel"/>
    <w:tmpl w:val="1E04ED8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4A17949"/>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60B3405"/>
    <w:multiLevelType w:val="hybridMultilevel"/>
    <w:tmpl w:val="E44AB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93667C"/>
    <w:multiLevelType w:val="hybridMultilevel"/>
    <w:tmpl w:val="D7C2B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DC61BE"/>
    <w:multiLevelType w:val="hybridMultilevel"/>
    <w:tmpl w:val="34EA5C60"/>
    <w:lvl w:ilvl="0" w:tplc="0415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3" w15:restartNumberingAfterBreak="0">
    <w:nsid w:val="28450E86"/>
    <w:multiLevelType w:val="hybridMultilevel"/>
    <w:tmpl w:val="B6A67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8FE6485"/>
    <w:multiLevelType w:val="hybridMultilevel"/>
    <w:tmpl w:val="37EE19B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AB057E3"/>
    <w:multiLevelType w:val="hybridMultilevel"/>
    <w:tmpl w:val="FF1C7346"/>
    <w:lvl w:ilvl="0" w:tplc="04150003">
      <w:start w:val="1"/>
      <w:numFmt w:val="bullet"/>
      <w:lvlText w:val="o"/>
      <w:lvlJc w:val="left"/>
      <w:pPr>
        <w:ind w:left="1353" w:hanging="360"/>
      </w:pPr>
      <w:rPr>
        <w:rFonts w:ascii="Courier New" w:hAnsi="Courier New" w:cs="Courier New"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6" w15:restartNumberingAfterBreak="0">
    <w:nsid w:val="2B993E8A"/>
    <w:multiLevelType w:val="hybridMultilevel"/>
    <w:tmpl w:val="DFE4CF8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FE1B92"/>
    <w:multiLevelType w:val="hybridMultilevel"/>
    <w:tmpl w:val="B060F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790F6B"/>
    <w:multiLevelType w:val="hybridMultilevel"/>
    <w:tmpl w:val="48FAEEE2"/>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9" w15:restartNumberingAfterBreak="0">
    <w:nsid w:val="31943344"/>
    <w:multiLevelType w:val="hybridMultilevel"/>
    <w:tmpl w:val="F2845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1F07D75"/>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228628F"/>
    <w:multiLevelType w:val="hybridMultilevel"/>
    <w:tmpl w:val="B7D87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80137E"/>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30467C2"/>
    <w:multiLevelType w:val="hybridMultilevel"/>
    <w:tmpl w:val="91DE6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23756F"/>
    <w:multiLevelType w:val="multilevel"/>
    <w:tmpl w:val="BA200C6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15:restartNumberingAfterBreak="0">
    <w:nsid w:val="344F6DC4"/>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45B31F9"/>
    <w:multiLevelType w:val="hybridMultilevel"/>
    <w:tmpl w:val="E348C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6F52B7"/>
    <w:multiLevelType w:val="hybridMultilevel"/>
    <w:tmpl w:val="1A2434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916396"/>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498630B"/>
    <w:multiLevelType w:val="hybridMultilevel"/>
    <w:tmpl w:val="BB148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52B5E7D"/>
    <w:multiLevelType w:val="hybridMultilevel"/>
    <w:tmpl w:val="10307D6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57345B6"/>
    <w:multiLevelType w:val="hybridMultilevel"/>
    <w:tmpl w:val="2BB2D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E546B7"/>
    <w:multiLevelType w:val="multilevel"/>
    <w:tmpl w:val="EF345E2E"/>
    <w:lvl w:ilvl="0">
      <w:start w:val="1"/>
      <w:numFmt w:val="bullet"/>
      <w:lvlText w:val="o"/>
      <w:lvlJc w:val="left"/>
      <w:pPr>
        <w:ind w:left="786" w:hanging="360"/>
      </w:pPr>
      <w:rPr>
        <w:rFonts w:ascii="Courier New" w:hAnsi="Courier New" w:cs="Courier New"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3" w15:restartNumberingAfterBreak="0">
    <w:nsid w:val="36691B9B"/>
    <w:multiLevelType w:val="multilevel"/>
    <w:tmpl w:val="BA200C6C"/>
    <w:lvl w:ilvl="0">
      <w:start w:val="1"/>
      <w:numFmt w:val="bullet"/>
      <w:lvlText w:val=""/>
      <w:lvlJc w:val="left"/>
      <w:pPr>
        <w:ind w:left="1637" w:hanging="360"/>
      </w:pPr>
      <w:rPr>
        <w:rFonts w:ascii="Symbol" w:hAnsi="Symbol" w:hint="default"/>
        <w:b/>
        <w:bCs/>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54" w15:restartNumberingAfterBreak="0">
    <w:nsid w:val="3A534FA3"/>
    <w:multiLevelType w:val="hybridMultilevel"/>
    <w:tmpl w:val="D42E8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B0E467E"/>
    <w:multiLevelType w:val="hybridMultilevel"/>
    <w:tmpl w:val="3CCE3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B5C04A7"/>
    <w:multiLevelType w:val="multilevel"/>
    <w:tmpl w:val="85185F4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7" w15:restartNumberingAfterBreak="0">
    <w:nsid w:val="3CCF117C"/>
    <w:multiLevelType w:val="multilevel"/>
    <w:tmpl w:val="C5284C1E"/>
    <w:lvl w:ilvl="0">
      <w:start w:val="1"/>
      <w:numFmt w:val="bullet"/>
      <w:lvlText w:val="o"/>
      <w:lvlJc w:val="left"/>
      <w:pPr>
        <w:ind w:left="786" w:hanging="360"/>
      </w:pPr>
      <w:rPr>
        <w:rFonts w:ascii="Courier New" w:hAnsi="Courier New" w:cs="Courier New"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8" w15:restartNumberingAfterBreak="0">
    <w:nsid w:val="3E835BC7"/>
    <w:multiLevelType w:val="hybridMultilevel"/>
    <w:tmpl w:val="6F9ACF8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9" w15:restartNumberingAfterBreak="0">
    <w:nsid w:val="3ECF5268"/>
    <w:multiLevelType w:val="hybridMultilevel"/>
    <w:tmpl w:val="858E0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FAE3FE6"/>
    <w:multiLevelType w:val="multilevel"/>
    <w:tmpl w:val="BA200C6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1" w15:restartNumberingAfterBreak="0">
    <w:nsid w:val="408E56FA"/>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0E850B5"/>
    <w:multiLevelType w:val="hybridMultilevel"/>
    <w:tmpl w:val="0088A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10B7216"/>
    <w:multiLevelType w:val="hybridMultilevel"/>
    <w:tmpl w:val="30B4C992"/>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4" w15:restartNumberingAfterBreak="0">
    <w:nsid w:val="41CA2BBB"/>
    <w:multiLevelType w:val="hybridMultilevel"/>
    <w:tmpl w:val="9EDE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23708BA"/>
    <w:multiLevelType w:val="hybridMultilevel"/>
    <w:tmpl w:val="1ACECB4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39F6122"/>
    <w:multiLevelType w:val="hybridMultilevel"/>
    <w:tmpl w:val="2FE49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78B5729"/>
    <w:multiLevelType w:val="hybridMultilevel"/>
    <w:tmpl w:val="FC2CC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79B377C"/>
    <w:multiLevelType w:val="hybridMultilevel"/>
    <w:tmpl w:val="694E747C"/>
    <w:lvl w:ilvl="0" w:tplc="04150003">
      <w:start w:val="1"/>
      <w:numFmt w:val="bullet"/>
      <w:lvlText w:val="o"/>
      <w:lvlJc w:val="left"/>
      <w:pPr>
        <w:ind w:left="1211" w:hanging="360"/>
      </w:pPr>
      <w:rPr>
        <w:rFonts w:ascii="Courier New" w:hAnsi="Courier New" w:cs="Courier New"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9" w15:restartNumberingAfterBreak="0">
    <w:nsid w:val="47AC6087"/>
    <w:multiLevelType w:val="multilevel"/>
    <w:tmpl w:val="85185F4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0" w15:restartNumberingAfterBreak="0">
    <w:nsid w:val="483138AE"/>
    <w:multiLevelType w:val="hybridMultilevel"/>
    <w:tmpl w:val="356CD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96203B9"/>
    <w:multiLevelType w:val="hybridMultilevel"/>
    <w:tmpl w:val="F23EB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AF5D58"/>
    <w:multiLevelType w:val="multilevel"/>
    <w:tmpl w:val="BA200C6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3" w15:restartNumberingAfterBreak="0">
    <w:nsid w:val="4C6D30AF"/>
    <w:multiLevelType w:val="hybridMultilevel"/>
    <w:tmpl w:val="EB34EE1A"/>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4" w15:restartNumberingAfterBreak="0">
    <w:nsid w:val="4CF05222"/>
    <w:multiLevelType w:val="hybridMultilevel"/>
    <w:tmpl w:val="76868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DF85B96"/>
    <w:multiLevelType w:val="hybridMultilevel"/>
    <w:tmpl w:val="88906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18062F5"/>
    <w:multiLevelType w:val="multilevel"/>
    <w:tmpl w:val="85185F4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7" w15:restartNumberingAfterBreak="0">
    <w:nsid w:val="518D5083"/>
    <w:multiLevelType w:val="hybridMultilevel"/>
    <w:tmpl w:val="256E7044"/>
    <w:lvl w:ilvl="0" w:tplc="04150003">
      <w:start w:val="1"/>
      <w:numFmt w:val="bullet"/>
      <w:lvlText w:val="o"/>
      <w:lvlJc w:val="left"/>
      <w:pPr>
        <w:ind w:left="1353" w:hanging="360"/>
      </w:pPr>
      <w:rPr>
        <w:rFonts w:ascii="Courier New" w:hAnsi="Courier New" w:cs="Courier New"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8" w15:restartNumberingAfterBreak="0">
    <w:nsid w:val="531B05E7"/>
    <w:multiLevelType w:val="hybridMultilevel"/>
    <w:tmpl w:val="4A88D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4E8062A"/>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55857A6"/>
    <w:multiLevelType w:val="hybridMultilevel"/>
    <w:tmpl w:val="989E6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5D76C22"/>
    <w:multiLevelType w:val="multilevel"/>
    <w:tmpl w:val="F7C86E76"/>
    <w:lvl w:ilvl="0">
      <w:start w:val="1"/>
      <w:numFmt w:val="decimal"/>
      <w:lvlText w:val="%1."/>
      <w:lvlJc w:val="left"/>
      <w:pPr>
        <w:ind w:left="576" w:hanging="360"/>
      </w:pPr>
      <w:rPr>
        <w:rFonts w:hint="default"/>
        <w:b/>
        <w:bCs/>
      </w:rPr>
    </w:lvl>
    <w:lvl w:ilvl="1">
      <w:start w:val="1"/>
      <w:numFmt w:val="decimal"/>
      <w:isLgl/>
      <w:lvlText w:val="%1.%2."/>
      <w:lvlJc w:val="left"/>
      <w:pPr>
        <w:ind w:left="576" w:hanging="360"/>
      </w:pPr>
      <w:rPr>
        <w:rFonts w:ascii="Times New Roman" w:hAnsi="Times New Roman" w:cs="Times New Roman" w:hint="default"/>
        <w:b w:val="0"/>
        <w:bCs w:val="0"/>
        <w:sz w:val="22"/>
        <w:szCs w:val="22"/>
      </w:rPr>
    </w:lvl>
    <w:lvl w:ilvl="2">
      <w:start w:val="1"/>
      <w:numFmt w:val="decimal"/>
      <w:isLgl/>
      <w:lvlText w:val="%1.%2.%3."/>
      <w:lvlJc w:val="left"/>
      <w:pPr>
        <w:ind w:left="936" w:hanging="720"/>
      </w:pPr>
      <w:rPr>
        <w:rFonts w:ascii="Times New Roman" w:hAnsi="Times New Roman" w:cs="Times New Roman" w:hint="default"/>
      </w:rPr>
    </w:lvl>
    <w:lvl w:ilvl="3">
      <w:start w:val="1"/>
      <w:numFmt w:val="decimal"/>
      <w:isLgl/>
      <w:lvlText w:val="%1.%2.%3.%4."/>
      <w:lvlJc w:val="left"/>
      <w:pPr>
        <w:ind w:left="936" w:hanging="720"/>
      </w:pPr>
      <w:rPr>
        <w:rFonts w:ascii="Times New Roman" w:hAnsi="Times New Roman" w:cs="Times New Roman" w:hint="default"/>
      </w:rPr>
    </w:lvl>
    <w:lvl w:ilvl="4">
      <w:start w:val="1"/>
      <w:numFmt w:val="decimal"/>
      <w:isLgl/>
      <w:lvlText w:val="%1.%2.%3.%4.%5."/>
      <w:lvlJc w:val="left"/>
      <w:pPr>
        <w:ind w:left="1296" w:hanging="1080"/>
      </w:pPr>
      <w:rPr>
        <w:rFonts w:ascii="Times New Roman" w:hAnsi="Times New Roman" w:cs="Times New Roman" w:hint="default"/>
      </w:rPr>
    </w:lvl>
    <w:lvl w:ilvl="5">
      <w:start w:val="1"/>
      <w:numFmt w:val="decimal"/>
      <w:isLgl/>
      <w:lvlText w:val="%1.%2.%3.%4.%5.%6."/>
      <w:lvlJc w:val="left"/>
      <w:pPr>
        <w:ind w:left="1296" w:hanging="1080"/>
      </w:pPr>
      <w:rPr>
        <w:rFonts w:ascii="Times New Roman" w:hAnsi="Times New Roman" w:cs="Times New Roman" w:hint="default"/>
      </w:rPr>
    </w:lvl>
    <w:lvl w:ilvl="6">
      <w:start w:val="1"/>
      <w:numFmt w:val="decimal"/>
      <w:isLgl/>
      <w:lvlText w:val="%1.%2.%3.%4.%5.%6.%7."/>
      <w:lvlJc w:val="left"/>
      <w:pPr>
        <w:ind w:left="1656" w:hanging="1440"/>
      </w:pPr>
      <w:rPr>
        <w:rFonts w:ascii="Times New Roman" w:hAnsi="Times New Roman" w:cs="Times New Roman" w:hint="default"/>
      </w:rPr>
    </w:lvl>
    <w:lvl w:ilvl="7">
      <w:start w:val="1"/>
      <w:numFmt w:val="decimal"/>
      <w:isLgl/>
      <w:lvlText w:val="%1.%2.%3.%4.%5.%6.%7.%8."/>
      <w:lvlJc w:val="left"/>
      <w:pPr>
        <w:ind w:left="1656" w:hanging="1440"/>
      </w:pPr>
      <w:rPr>
        <w:rFonts w:ascii="Times New Roman" w:hAnsi="Times New Roman" w:cs="Times New Roman" w:hint="default"/>
      </w:rPr>
    </w:lvl>
    <w:lvl w:ilvl="8">
      <w:start w:val="1"/>
      <w:numFmt w:val="decimal"/>
      <w:isLgl/>
      <w:lvlText w:val="%1.%2.%3.%4.%5.%6.%7.%8.%9."/>
      <w:lvlJc w:val="left"/>
      <w:pPr>
        <w:ind w:left="2016" w:hanging="1800"/>
      </w:pPr>
      <w:rPr>
        <w:rFonts w:ascii="Times New Roman" w:hAnsi="Times New Roman" w:cs="Times New Roman" w:hint="default"/>
      </w:rPr>
    </w:lvl>
  </w:abstractNum>
  <w:abstractNum w:abstractNumId="82" w15:restartNumberingAfterBreak="0">
    <w:nsid w:val="57A933B7"/>
    <w:multiLevelType w:val="hybridMultilevel"/>
    <w:tmpl w:val="A28EB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82956E7"/>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9205E6C"/>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ACB7127"/>
    <w:multiLevelType w:val="hybridMultilevel"/>
    <w:tmpl w:val="5884484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6" w15:restartNumberingAfterBreak="0">
    <w:nsid w:val="5B0F15EE"/>
    <w:multiLevelType w:val="hybridMultilevel"/>
    <w:tmpl w:val="24D08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23265A"/>
    <w:multiLevelType w:val="hybridMultilevel"/>
    <w:tmpl w:val="2A902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3E2355"/>
    <w:multiLevelType w:val="hybridMultilevel"/>
    <w:tmpl w:val="50B8238A"/>
    <w:lvl w:ilvl="0" w:tplc="0415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9" w15:restartNumberingAfterBreak="0">
    <w:nsid w:val="5DC92703"/>
    <w:multiLevelType w:val="hybridMultilevel"/>
    <w:tmpl w:val="BED817D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0" w15:restartNumberingAfterBreak="0">
    <w:nsid w:val="5FAD3F84"/>
    <w:multiLevelType w:val="hybridMultilevel"/>
    <w:tmpl w:val="F60A7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00A2BAF"/>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0DA5072"/>
    <w:multiLevelType w:val="hybridMultilevel"/>
    <w:tmpl w:val="B84E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3FD28AA"/>
    <w:multiLevelType w:val="hybridMultilevel"/>
    <w:tmpl w:val="7D20953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4" w15:restartNumberingAfterBreak="0">
    <w:nsid w:val="6434745F"/>
    <w:multiLevelType w:val="hybridMultilevel"/>
    <w:tmpl w:val="6DFA7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541298D"/>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55F3AF4"/>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59B3D13"/>
    <w:multiLevelType w:val="hybridMultilevel"/>
    <w:tmpl w:val="7B944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61802F2"/>
    <w:multiLevelType w:val="hybridMultilevel"/>
    <w:tmpl w:val="3D44A30E"/>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9" w15:restartNumberingAfterBreak="0">
    <w:nsid w:val="66C90A59"/>
    <w:multiLevelType w:val="hybridMultilevel"/>
    <w:tmpl w:val="632E61B0"/>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0" w15:restartNumberingAfterBreak="0">
    <w:nsid w:val="67685CF7"/>
    <w:multiLevelType w:val="hybridMultilevel"/>
    <w:tmpl w:val="8E90B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A8304DA"/>
    <w:multiLevelType w:val="hybridMultilevel"/>
    <w:tmpl w:val="0F76A07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CA414DD"/>
    <w:multiLevelType w:val="hybridMultilevel"/>
    <w:tmpl w:val="2BA48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CE42B05"/>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08D2F2E"/>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12B526A"/>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1C1494E"/>
    <w:multiLevelType w:val="hybridMultilevel"/>
    <w:tmpl w:val="766EC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4761361"/>
    <w:multiLevelType w:val="hybridMultilevel"/>
    <w:tmpl w:val="758CF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6858C8"/>
    <w:multiLevelType w:val="hybridMultilevel"/>
    <w:tmpl w:val="9C32950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5800457"/>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61D0940"/>
    <w:multiLevelType w:val="hybridMultilevel"/>
    <w:tmpl w:val="4ACE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68A5173"/>
    <w:multiLevelType w:val="multilevel"/>
    <w:tmpl w:val="BA200C6C"/>
    <w:lvl w:ilvl="0">
      <w:start w:val="1"/>
      <w:numFmt w:val="bullet"/>
      <w:lvlText w:val=""/>
      <w:lvlJc w:val="left"/>
      <w:pPr>
        <w:ind w:left="644" w:hanging="360"/>
      </w:pPr>
      <w:rPr>
        <w:rFonts w:ascii="Symbol" w:hAnsi="Symbol"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2" w15:restartNumberingAfterBreak="0">
    <w:nsid w:val="777B6FE3"/>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77C1640"/>
    <w:multiLevelType w:val="hybridMultilevel"/>
    <w:tmpl w:val="76C60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81D5063"/>
    <w:multiLevelType w:val="multilevel"/>
    <w:tmpl w:val="108C42B4"/>
    <w:lvl w:ilvl="0">
      <w:start w:val="1"/>
      <w:numFmt w:val="bullet"/>
      <w:lvlText w:val="o"/>
      <w:lvlJc w:val="left"/>
      <w:pPr>
        <w:ind w:left="786" w:hanging="360"/>
      </w:pPr>
      <w:rPr>
        <w:rFonts w:ascii="Courier New" w:hAnsi="Courier New" w:cs="Courier New"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5" w15:restartNumberingAfterBreak="0">
    <w:nsid w:val="78442570"/>
    <w:multiLevelType w:val="hybridMultilevel"/>
    <w:tmpl w:val="F13C2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8AD5904"/>
    <w:multiLevelType w:val="multilevel"/>
    <w:tmpl w:val="BA200C6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17" w15:restartNumberingAfterBreak="0">
    <w:nsid w:val="7AE90196"/>
    <w:multiLevelType w:val="multilevel"/>
    <w:tmpl w:val="46629C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C7F5D4A"/>
    <w:multiLevelType w:val="hybridMultilevel"/>
    <w:tmpl w:val="43CC5126"/>
    <w:lvl w:ilvl="0" w:tplc="04150003">
      <w:start w:val="1"/>
      <w:numFmt w:val="bullet"/>
      <w:lvlText w:val="o"/>
      <w:lvlJc w:val="left"/>
      <w:pPr>
        <w:ind w:left="1070" w:hanging="360"/>
      </w:pPr>
      <w:rPr>
        <w:rFonts w:ascii="Courier New" w:hAnsi="Courier New" w:cs="Courier New"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9" w15:restartNumberingAfterBreak="0">
    <w:nsid w:val="7DB72314"/>
    <w:multiLevelType w:val="multilevel"/>
    <w:tmpl w:val="BA200C6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0" w15:restartNumberingAfterBreak="0">
    <w:nsid w:val="7DC94F92"/>
    <w:multiLevelType w:val="multilevel"/>
    <w:tmpl w:val="85185F4C"/>
    <w:lvl w:ilvl="0">
      <w:start w:val="1"/>
      <w:numFmt w:val="bullet"/>
      <w:lvlText w:val=""/>
      <w:lvlJc w:val="left"/>
      <w:pPr>
        <w:ind w:left="786"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1" w15:restartNumberingAfterBreak="0">
    <w:nsid w:val="7E2C3A23"/>
    <w:multiLevelType w:val="multilevel"/>
    <w:tmpl w:val="741251E4"/>
    <w:lvl w:ilvl="0">
      <w:start w:val="1"/>
      <w:numFmt w:val="bullet"/>
      <w:lvlText w:val=""/>
      <w:lvlJc w:val="left"/>
      <w:pPr>
        <w:ind w:left="720" w:hanging="360"/>
      </w:pPr>
      <w:rPr>
        <w:rFonts w:ascii="Symbol" w:hAnsi="Symbol" w:hint="default"/>
        <w:b/>
        <w:bCs/>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E4868CA"/>
    <w:multiLevelType w:val="hybridMultilevel"/>
    <w:tmpl w:val="B78E7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5259351">
    <w:abstractNumId w:val="81"/>
  </w:num>
  <w:num w:numId="2" w16cid:durableId="739250885">
    <w:abstractNumId w:val="4"/>
  </w:num>
  <w:num w:numId="3" w16cid:durableId="1780491122">
    <w:abstractNumId w:val="8"/>
  </w:num>
  <w:num w:numId="4" w16cid:durableId="1832671172">
    <w:abstractNumId w:val="62"/>
  </w:num>
  <w:num w:numId="5" w16cid:durableId="1966696364">
    <w:abstractNumId w:val="107"/>
  </w:num>
  <w:num w:numId="6" w16cid:durableId="620305850">
    <w:abstractNumId w:val="79"/>
  </w:num>
  <w:num w:numId="7" w16cid:durableId="550502482">
    <w:abstractNumId w:val="96"/>
  </w:num>
  <w:num w:numId="8" w16cid:durableId="1127964879">
    <w:abstractNumId w:val="6"/>
  </w:num>
  <w:num w:numId="9" w16cid:durableId="356584381">
    <w:abstractNumId w:val="84"/>
  </w:num>
  <w:num w:numId="10" w16cid:durableId="2126925710">
    <w:abstractNumId w:val="7"/>
  </w:num>
  <w:num w:numId="11" w16cid:durableId="1678266541">
    <w:abstractNumId w:val="71"/>
  </w:num>
  <w:num w:numId="12" w16cid:durableId="616134328">
    <w:abstractNumId w:val="103"/>
  </w:num>
  <w:num w:numId="13" w16cid:durableId="1669400667">
    <w:abstractNumId w:val="38"/>
  </w:num>
  <w:num w:numId="14" w16cid:durableId="542137268">
    <w:abstractNumId w:val="93"/>
  </w:num>
  <w:num w:numId="15" w16cid:durableId="1542206409">
    <w:abstractNumId w:val="85"/>
  </w:num>
  <w:num w:numId="16" w16cid:durableId="315109120">
    <w:abstractNumId w:val="91"/>
  </w:num>
  <w:num w:numId="17" w16cid:durableId="252208286">
    <w:abstractNumId w:val="89"/>
  </w:num>
  <w:num w:numId="18" w16cid:durableId="1932427113">
    <w:abstractNumId w:val="58"/>
  </w:num>
  <w:num w:numId="19" w16cid:durableId="1149244640">
    <w:abstractNumId w:val="22"/>
  </w:num>
  <w:num w:numId="20" w16cid:durableId="1871525339">
    <w:abstractNumId w:val="105"/>
  </w:num>
  <w:num w:numId="21" w16cid:durableId="1590650352">
    <w:abstractNumId w:val="102"/>
  </w:num>
  <w:num w:numId="22" w16cid:durableId="931425991">
    <w:abstractNumId w:val="95"/>
  </w:num>
  <w:num w:numId="23" w16cid:durableId="987635465">
    <w:abstractNumId w:val="78"/>
  </w:num>
  <w:num w:numId="24" w16cid:durableId="1356033980">
    <w:abstractNumId w:val="40"/>
  </w:num>
  <w:num w:numId="25" w16cid:durableId="1805191959">
    <w:abstractNumId w:val="42"/>
  </w:num>
  <w:num w:numId="26" w16cid:durableId="1202129895">
    <w:abstractNumId w:val="53"/>
  </w:num>
  <w:num w:numId="27" w16cid:durableId="1871213338">
    <w:abstractNumId w:val="111"/>
  </w:num>
  <w:num w:numId="28" w16cid:durableId="1838307779">
    <w:abstractNumId w:val="61"/>
  </w:num>
  <w:num w:numId="29" w16cid:durableId="1227909630">
    <w:abstractNumId w:val="104"/>
  </w:num>
  <w:num w:numId="30" w16cid:durableId="1072847213">
    <w:abstractNumId w:val="116"/>
  </w:num>
  <w:num w:numId="31" w16cid:durableId="476386296">
    <w:abstractNumId w:val="44"/>
  </w:num>
  <w:num w:numId="32" w16cid:durableId="1118528962">
    <w:abstractNumId w:val="20"/>
  </w:num>
  <w:num w:numId="33" w16cid:durableId="484855377">
    <w:abstractNumId w:val="60"/>
  </w:num>
  <w:num w:numId="34" w16cid:durableId="1287003195">
    <w:abstractNumId w:val="72"/>
  </w:num>
  <w:num w:numId="35" w16cid:durableId="709502284">
    <w:abstractNumId w:val="27"/>
  </w:num>
  <w:num w:numId="36" w16cid:durableId="1782649391">
    <w:abstractNumId w:val="57"/>
  </w:num>
  <w:num w:numId="37" w16cid:durableId="1616449774">
    <w:abstractNumId w:val="52"/>
  </w:num>
  <w:num w:numId="38" w16cid:durableId="987512594">
    <w:abstractNumId w:val="114"/>
  </w:num>
  <w:num w:numId="39" w16cid:durableId="75444088">
    <w:abstractNumId w:val="76"/>
  </w:num>
  <w:num w:numId="40" w16cid:durableId="1419449658">
    <w:abstractNumId w:val="109"/>
  </w:num>
  <w:num w:numId="41" w16cid:durableId="1562213889">
    <w:abstractNumId w:val="56"/>
  </w:num>
  <w:num w:numId="42" w16cid:durableId="1852992235">
    <w:abstractNumId w:val="120"/>
  </w:num>
  <w:num w:numId="43" w16cid:durableId="1221406440">
    <w:abstractNumId w:val="69"/>
  </w:num>
  <w:num w:numId="44" w16cid:durableId="125659764">
    <w:abstractNumId w:val="28"/>
  </w:num>
  <w:num w:numId="45" w16cid:durableId="398021965">
    <w:abstractNumId w:val="117"/>
  </w:num>
  <w:num w:numId="46" w16cid:durableId="1740395062">
    <w:abstractNumId w:val="46"/>
  </w:num>
  <w:num w:numId="47" w16cid:durableId="569851364">
    <w:abstractNumId w:val="3"/>
  </w:num>
  <w:num w:numId="48" w16cid:durableId="1539053369">
    <w:abstractNumId w:val="101"/>
  </w:num>
  <w:num w:numId="49" w16cid:durableId="1974214121">
    <w:abstractNumId w:val="47"/>
  </w:num>
  <w:num w:numId="50" w16cid:durableId="758990750">
    <w:abstractNumId w:val="36"/>
  </w:num>
  <w:num w:numId="51" w16cid:durableId="1981883644">
    <w:abstractNumId w:val="2"/>
  </w:num>
  <w:num w:numId="52" w16cid:durableId="841973074">
    <w:abstractNumId w:val="112"/>
  </w:num>
  <w:num w:numId="53" w16cid:durableId="1268082063">
    <w:abstractNumId w:val="26"/>
  </w:num>
  <w:num w:numId="54" w16cid:durableId="622927753">
    <w:abstractNumId w:val="50"/>
  </w:num>
  <w:num w:numId="55" w16cid:durableId="1373727483">
    <w:abstractNumId w:val="45"/>
  </w:num>
  <w:num w:numId="56" w16cid:durableId="1054234318">
    <w:abstractNumId w:val="90"/>
  </w:num>
  <w:num w:numId="57" w16cid:durableId="751580995">
    <w:abstractNumId w:val="59"/>
  </w:num>
  <w:num w:numId="58" w16cid:durableId="1155727628">
    <w:abstractNumId w:val="48"/>
  </w:num>
  <w:num w:numId="59" w16cid:durableId="1246651991">
    <w:abstractNumId w:val="86"/>
  </w:num>
  <w:num w:numId="60" w16cid:durableId="739445194">
    <w:abstractNumId w:val="54"/>
  </w:num>
  <w:num w:numId="61" w16cid:durableId="817385191">
    <w:abstractNumId w:val="43"/>
  </w:num>
  <w:num w:numId="62" w16cid:durableId="617025044">
    <w:abstractNumId w:val="64"/>
  </w:num>
  <w:num w:numId="63" w16cid:durableId="199784072">
    <w:abstractNumId w:val="9"/>
  </w:num>
  <w:num w:numId="64" w16cid:durableId="580288145">
    <w:abstractNumId w:val="80"/>
  </w:num>
  <w:num w:numId="65" w16cid:durableId="769474854">
    <w:abstractNumId w:val="23"/>
  </w:num>
  <w:num w:numId="66" w16cid:durableId="1098796458">
    <w:abstractNumId w:val="37"/>
  </w:num>
  <w:num w:numId="67" w16cid:durableId="710035786">
    <w:abstractNumId w:val="94"/>
  </w:num>
  <w:num w:numId="68" w16cid:durableId="2049991184">
    <w:abstractNumId w:val="55"/>
  </w:num>
  <w:num w:numId="69" w16cid:durableId="1194461161">
    <w:abstractNumId w:val="33"/>
  </w:num>
  <w:num w:numId="70" w16cid:durableId="591402665">
    <w:abstractNumId w:val="15"/>
  </w:num>
  <w:num w:numId="71" w16cid:durableId="1544368729">
    <w:abstractNumId w:val="66"/>
  </w:num>
  <w:num w:numId="72" w16cid:durableId="1150512818">
    <w:abstractNumId w:val="13"/>
  </w:num>
  <w:num w:numId="73" w16cid:durableId="396245969">
    <w:abstractNumId w:val="122"/>
  </w:num>
  <w:num w:numId="74" w16cid:durableId="965938261">
    <w:abstractNumId w:val="70"/>
  </w:num>
  <w:num w:numId="75" w16cid:durableId="1490824592">
    <w:abstractNumId w:val="30"/>
  </w:num>
  <w:num w:numId="76" w16cid:durableId="1150362128">
    <w:abstractNumId w:val="12"/>
  </w:num>
  <w:num w:numId="77" w16cid:durableId="1517188009">
    <w:abstractNumId w:val="100"/>
  </w:num>
  <w:num w:numId="78" w16cid:durableId="27536074">
    <w:abstractNumId w:val="74"/>
  </w:num>
  <w:num w:numId="79" w16cid:durableId="24137856">
    <w:abstractNumId w:val="113"/>
  </w:num>
  <w:num w:numId="80" w16cid:durableId="1715277462">
    <w:abstractNumId w:val="41"/>
  </w:num>
  <w:num w:numId="81" w16cid:durableId="206063097">
    <w:abstractNumId w:val="49"/>
  </w:num>
  <w:num w:numId="82" w16cid:durableId="896745722">
    <w:abstractNumId w:val="11"/>
  </w:num>
  <w:num w:numId="83" w16cid:durableId="614290285">
    <w:abstractNumId w:val="51"/>
  </w:num>
  <w:num w:numId="84" w16cid:durableId="1646618487">
    <w:abstractNumId w:val="14"/>
  </w:num>
  <w:num w:numId="85" w16cid:durableId="2137946547">
    <w:abstractNumId w:val="19"/>
  </w:num>
  <w:num w:numId="86" w16cid:durableId="1597055837">
    <w:abstractNumId w:val="106"/>
  </w:num>
  <w:num w:numId="87" w16cid:durableId="103765755">
    <w:abstractNumId w:val="21"/>
  </w:num>
  <w:num w:numId="88" w16cid:durableId="737091052">
    <w:abstractNumId w:val="25"/>
  </w:num>
  <w:num w:numId="89" w16cid:durableId="1266772206">
    <w:abstractNumId w:val="68"/>
  </w:num>
  <w:num w:numId="90" w16cid:durableId="1170216776">
    <w:abstractNumId w:val="108"/>
  </w:num>
  <w:num w:numId="91" w16cid:durableId="2067676950">
    <w:abstractNumId w:val="0"/>
  </w:num>
  <w:num w:numId="92" w16cid:durableId="746463261">
    <w:abstractNumId w:val="31"/>
  </w:num>
  <w:num w:numId="93" w16cid:durableId="42367508">
    <w:abstractNumId w:val="24"/>
  </w:num>
  <w:num w:numId="94" w16cid:durableId="2021924805">
    <w:abstractNumId w:val="10"/>
  </w:num>
  <w:num w:numId="95" w16cid:durableId="287012051">
    <w:abstractNumId w:val="5"/>
  </w:num>
  <w:num w:numId="96" w16cid:durableId="877618854">
    <w:abstractNumId w:val="73"/>
  </w:num>
  <w:num w:numId="97" w16cid:durableId="174737275">
    <w:abstractNumId w:val="65"/>
  </w:num>
  <w:num w:numId="98" w16cid:durableId="690301903">
    <w:abstractNumId w:val="83"/>
  </w:num>
  <w:num w:numId="99" w16cid:durableId="965353845">
    <w:abstractNumId w:val="67"/>
  </w:num>
  <w:num w:numId="100" w16cid:durableId="20343333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09070885">
    <w:abstractNumId w:val="97"/>
  </w:num>
  <w:num w:numId="102" w16cid:durableId="1674525494">
    <w:abstractNumId w:val="82"/>
  </w:num>
  <w:num w:numId="103" w16cid:durableId="45684507">
    <w:abstractNumId w:val="18"/>
  </w:num>
  <w:num w:numId="104" w16cid:durableId="952396116">
    <w:abstractNumId w:val="118"/>
  </w:num>
  <w:num w:numId="105" w16cid:durableId="797188163">
    <w:abstractNumId w:val="98"/>
  </w:num>
  <w:num w:numId="106" w16cid:durableId="1625043138">
    <w:abstractNumId w:val="39"/>
  </w:num>
  <w:num w:numId="107" w16cid:durableId="289096288">
    <w:abstractNumId w:val="16"/>
  </w:num>
  <w:num w:numId="108" w16cid:durableId="1833257523">
    <w:abstractNumId w:val="75"/>
  </w:num>
  <w:num w:numId="109" w16cid:durableId="1562599269">
    <w:abstractNumId w:val="99"/>
  </w:num>
  <w:num w:numId="110" w16cid:durableId="1294482928">
    <w:abstractNumId w:val="87"/>
  </w:num>
  <w:num w:numId="111" w16cid:durableId="713236790">
    <w:abstractNumId w:val="63"/>
  </w:num>
  <w:num w:numId="112" w16cid:durableId="842352211">
    <w:abstractNumId w:val="29"/>
  </w:num>
  <w:num w:numId="113" w16cid:durableId="165096788">
    <w:abstractNumId w:val="34"/>
  </w:num>
  <w:num w:numId="114" w16cid:durableId="780344641">
    <w:abstractNumId w:val="121"/>
  </w:num>
  <w:num w:numId="115" w16cid:durableId="1401516881">
    <w:abstractNumId w:val="17"/>
  </w:num>
  <w:num w:numId="116" w16cid:durableId="187372056">
    <w:abstractNumId w:val="1"/>
  </w:num>
  <w:num w:numId="117" w16cid:durableId="660230422">
    <w:abstractNumId w:val="110"/>
  </w:num>
  <w:num w:numId="118" w16cid:durableId="145365313">
    <w:abstractNumId w:val="119"/>
  </w:num>
  <w:num w:numId="119" w16cid:durableId="935140303">
    <w:abstractNumId w:val="115"/>
  </w:num>
  <w:num w:numId="120" w16cid:durableId="1024096928">
    <w:abstractNumId w:val="35"/>
  </w:num>
  <w:num w:numId="121" w16cid:durableId="943001135">
    <w:abstractNumId w:val="88"/>
  </w:num>
  <w:num w:numId="122" w16cid:durableId="947736940">
    <w:abstractNumId w:val="77"/>
  </w:num>
  <w:num w:numId="123" w16cid:durableId="1918200395">
    <w:abstractNumId w:val="32"/>
  </w:num>
  <w:num w:numId="124" w16cid:durableId="1359310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0"/>
    <w:rsid w:val="00007E9F"/>
    <w:rsid w:val="00017999"/>
    <w:rsid w:val="00025DBD"/>
    <w:rsid w:val="000317D6"/>
    <w:rsid w:val="00034E03"/>
    <w:rsid w:val="00043227"/>
    <w:rsid w:val="00047788"/>
    <w:rsid w:val="0005049B"/>
    <w:rsid w:val="000537CD"/>
    <w:rsid w:val="000610B8"/>
    <w:rsid w:val="00063682"/>
    <w:rsid w:val="000647A0"/>
    <w:rsid w:val="0007426E"/>
    <w:rsid w:val="00081773"/>
    <w:rsid w:val="00083BA4"/>
    <w:rsid w:val="00097517"/>
    <w:rsid w:val="000B359C"/>
    <w:rsid w:val="000C0254"/>
    <w:rsid w:val="000C70F1"/>
    <w:rsid w:val="000E3965"/>
    <w:rsid w:val="000E3C20"/>
    <w:rsid w:val="000E48A1"/>
    <w:rsid w:val="00101AA0"/>
    <w:rsid w:val="00107A4F"/>
    <w:rsid w:val="00113F83"/>
    <w:rsid w:val="0011535B"/>
    <w:rsid w:val="00122B86"/>
    <w:rsid w:val="0012315C"/>
    <w:rsid w:val="00123CBA"/>
    <w:rsid w:val="00126B90"/>
    <w:rsid w:val="0013131F"/>
    <w:rsid w:val="0013247A"/>
    <w:rsid w:val="0013304F"/>
    <w:rsid w:val="00134690"/>
    <w:rsid w:val="00135FCD"/>
    <w:rsid w:val="0017108E"/>
    <w:rsid w:val="00173610"/>
    <w:rsid w:val="00176119"/>
    <w:rsid w:val="0017654D"/>
    <w:rsid w:val="001834B2"/>
    <w:rsid w:val="00183F70"/>
    <w:rsid w:val="00197AFD"/>
    <w:rsid w:val="001A400E"/>
    <w:rsid w:val="001A6670"/>
    <w:rsid w:val="001D2737"/>
    <w:rsid w:val="001E0044"/>
    <w:rsid w:val="001E1446"/>
    <w:rsid w:val="001E19CD"/>
    <w:rsid w:val="001E6431"/>
    <w:rsid w:val="001F1F6A"/>
    <w:rsid w:val="001F765F"/>
    <w:rsid w:val="001F7B99"/>
    <w:rsid w:val="002024E8"/>
    <w:rsid w:val="00204C10"/>
    <w:rsid w:val="00204EF6"/>
    <w:rsid w:val="00205B5D"/>
    <w:rsid w:val="00215C29"/>
    <w:rsid w:val="00223412"/>
    <w:rsid w:val="00231FDD"/>
    <w:rsid w:val="00234293"/>
    <w:rsid w:val="00240BB2"/>
    <w:rsid w:val="00245EFE"/>
    <w:rsid w:val="00261259"/>
    <w:rsid w:val="0026761B"/>
    <w:rsid w:val="0027426F"/>
    <w:rsid w:val="00284802"/>
    <w:rsid w:val="0029650A"/>
    <w:rsid w:val="002A1C22"/>
    <w:rsid w:val="002A3AFA"/>
    <w:rsid w:val="002A4265"/>
    <w:rsid w:val="002A4D64"/>
    <w:rsid w:val="002A60B7"/>
    <w:rsid w:val="002A66B6"/>
    <w:rsid w:val="002C376B"/>
    <w:rsid w:val="002C4E10"/>
    <w:rsid w:val="002F074D"/>
    <w:rsid w:val="002F25C6"/>
    <w:rsid w:val="002F3A35"/>
    <w:rsid w:val="002F4204"/>
    <w:rsid w:val="002F45E9"/>
    <w:rsid w:val="00304AE7"/>
    <w:rsid w:val="0031478F"/>
    <w:rsid w:val="003207BE"/>
    <w:rsid w:val="003226DD"/>
    <w:rsid w:val="00333E49"/>
    <w:rsid w:val="003418F2"/>
    <w:rsid w:val="00341AE9"/>
    <w:rsid w:val="00341E53"/>
    <w:rsid w:val="00343969"/>
    <w:rsid w:val="00344903"/>
    <w:rsid w:val="003522DF"/>
    <w:rsid w:val="00362BA2"/>
    <w:rsid w:val="00365497"/>
    <w:rsid w:val="00365B9D"/>
    <w:rsid w:val="00371F80"/>
    <w:rsid w:val="00373FC9"/>
    <w:rsid w:val="00376D6A"/>
    <w:rsid w:val="003806EC"/>
    <w:rsid w:val="0038436D"/>
    <w:rsid w:val="00385494"/>
    <w:rsid w:val="003861D5"/>
    <w:rsid w:val="00390A50"/>
    <w:rsid w:val="00394E52"/>
    <w:rsid w:val="00396B25"/>
    <w:rsid w:val="003A68CB"/>
    <w:rsid w:val="003B19D5"/>
    <w:rsid w:val="003B79B2"/>
    <w:rsid w:val="003C05DE"/>
    <w:rsid w:val="003C74EF"/>
    <w:rsid w:val="003D4319"/>
    <w:rsid w:val="003D4894"/>
    <w:rsid w:val="003D69F3"/>
    <w:rsid w:val="003E1D8C"/>
    <w:rsid w:val="003F54CD"/>
    <w:rsid w:val="00401E1F"/>
    <w:rsid w:val="004022DC"/>
    <w:rsid w:val="004111A0"/>
    <w:rsid w:val="0041406C"/>
    <w:rsid w:val="004217D7"/>
    <w:rsid w:val="00422BCD"/>
    <w:rsid w:val="00423293"/>
    <w:rsid w:val="0042439A"/>
    <w:rsid w:val="004274FD"/>
    <w:rsid w:val="00427BEC"/>
    <w:rsid w:val="00435B98"/>
    <w:rsid w:val="00437E67"/>
    <w:rsid w:val="00442187"/>
    <w:rsid w:val="00444A7F"/>
    <w:rsid w:val="00451338"/>
    <w:rsid w:val="00452CDD"/>
    <w:rsid w:val="0045538A"/>
    <w:rsid w:val="00455741"/>
    <w:rsid w:val="0045669D"/>
    <w:rsid w:val="00456C0B"/>
    <w:rsid w:val="0046626C"/>
    <w:rsid w:val="004678AB"/>
    <w:rsid w:val="00470215"/>
    <w:rsid w:val="00473008"/>
    <w:rsid w:val="00474C61"/>
    <w:rsid w:val="004830F7"/>
    <w:rsid w:val="00484D13"/>
    <w:rsid w:val="00491762"/>
    <w:rsid w:val="00496115"/>
    <w:rsid w:val="00497FD6"/>
    <w:rsid w:val="004A2CB9"/>
    <w:rsid w:val="004A3EBA"/>
    <w:rsid w:val="004A4A2A"/>
    <w:rsid w:val="004A66EF"/>
    <w:rsid w:val="004B446A"/>
    <w:rsid w:val="004B4B9D"/>
    <w:rsid w:val="004B642D"/>
    <w:rsid w:val="004C10A7"/>
    <w:rsid w:val="004D025A"/>
    <w:rsid w:val="004D1511"/>
    <w:rsid w:val="004D1682"/>
    <w:rsid w:val="004D7B07"/>
    <w:rsid w:val="004E3805"/>
    <w:rsid w:val="004E403F"/>
    <w:rsid w:val="004F5224"/>
    <w:rsid w:val="0050407F"/>
    <w:rsid w:val="0050788B"/>
    <w:rsid w:val="005112F2"/>
    <w:rsid w:val="0051347F"/>
    <w:rsid w:val="00521C8E"/>
    <w:rsid w:val="00535772"/>
    <w:rsid w:val="00535A4B"/>
    <w:rsid w:val="005431EC"/>
    <w:rsid w:val="00543E59"/>
    <w:rsid w:val="005475D3"/>
    <w:rsid w:val="00550A72"/>
    <w:rsid w:val="00562941"/>
    <w:rsid w:val="005635C4"/>
    <w:rsid w:val="00566FF9"/>
    <w:rsid w:val="00573499"/>
    <w:rsid w:val="0058283C"/>
    <w:rsid w:val="005862FE"/>
    <w:rsid w:val="00587500"/>
    <w:rsid w:val="00595DD2"/>
    <w:rsid w:val="005B0637"/>
    <w:rsid w:val="005C0097"/>
    <w:rsid w:val="005D342B"/>
    <w:rsid w:val="005D389E"/>
    <w:rsid w:val="005E0708"/>
    <w:rsid w:val="005E1382"/>
    <w:rsid w:val="005F30DC"/>
    <w:rsid w:val="005F433D"/>
    <w:rsid w:val="005F74ED"/>
    <w:rsid w:val="00612095"/>
    <w:rsid w:val="00612D1F"/>
    <w:rsid w:val="0061343A"/>
    <w:rsid w:val="00613DC1"/>
    <w:rsid w:val="006179A4"/>
    <w:rsid w:val="00617F6D"/>
    <w:rsid w:val="00620A12"/>
    <w:rsid w:val="0063432E"/>
    <w:rsid w:val="00641320"/>
    <w:rsid w:val="00642AD9"/>
    <w:rsid w:val="006437E3"/>
    <w:rsid w:val="0065593A"/>
    <w:rsid w:val="00662D46"/>
    <w:rsid w:val="00666CD7"/>
    <w:rsid w:val="00667235"/>
    <w:rsid w:val="006718FB"/>
    <w:rsid w:val="00680FD6"/>
    <w:rsid w:val="00686456"/>
    <w:rsid w:val="006A11A1"/>
    <w:rsid w:val="006B5BB6"/>
    <w:rsid w:val="006B6D3F"/>
    <w:rsid w:val="006C2A92"/>
    <w:rsid w:val="006C7CE6"/>
    <w:rsid w:val="006D297F"/>
    <w:rsid w:val="006D2DD1"/>
    <w:rsid w:val="006D685A"/>
    <w:rsid w:val="006E08B7"/>
    <w:rsid w:val="006E285D"/>
    <w:rsid w:val="006F2B4D"/>
    <w:rsid w:val="00701AC9"/>
    <w:rsid w:val="00707EE1"/>
    <w:rsid w:val="00710CF0"/>
    <w:rsid w:val="007121A4"/>
    <w:rsid w:val="00713164"/>
    <w:rsid w:val="00715740"/>
    <w:rsid w:val="00715BEF"/>
    <w:rsid w:val="00715DB1"/>
    <w:rsid w:val="00716227"/>
    <w:rsid w:val="00720EA7"/>
    <w:rsid w:val="0072179A"/>
    <w:rsid w:val="00726746"/>
    <w:rsid w:val="00732E8A"/>
    <w:rsid w:val="00734EA8"/>
    <w:rsid w:val="00742BFE"/>
    <w:rsid w:val="007631EC"/>
    <w:rsid w:val="0076460D"/>
    <w:rsid w:val="00765568"/>
    <w:rsid w:val="00766610"/>
    <w:rsid w:val="00771331"/>
    <w:rsid w:val="007736EF"/>
    <w:rsid w:val="00773F71"/>
    <w:rsid w:val="00785103"/>
    <w:rsid w:val="0078617C"/>
    <w:rsid w:val="0079158D"/>
    <w:rsid w:val="007950FA"/>
    <w:rsid w:val="00795859"/>
    <w:rsid w:val="00796F09"/>
    <w:rsid w:val="007A1352"/>
    <w:rsid w:val="007C1E24"/>
    <w:rsid w:val="007C2880"/>
    <w:rsid w:val="007C72E6"/>
    <w:rsid w:val="007D32D4"/>
    <w:rsid w:val="007D38EF"/>
    <w:rsid w:val="007D73DA"/>
    <w:rsid w:val="007E563A"/>
    <w:rsid w:val="007E7509"/>
    <w:rsid w:val="00801E3B"/>
    <w:rsid w:val="00815211"/>
    <w:rsid w:val="00817AF3"/>
    <w:rsid w:val="00817D76"/>
    <w:rsid w:val="00820B40"/>
    <w:rsid w:val="008212EF"/>
    <w:rsid w:val="0082321A"/>
    <w:rsid w:val="00826369"/>
    <w:rsid w:val="008364F4"/>
    <w:rsid w:val="00837598"/>
    <w:rsid w:val="00846A72"/>
    <w:rsid w:val="008503E7"/>
    <w:rsid w:val="00857737"/>
    <w:rsid w:val="00866697"/>
    <w:rsid w:val="00876A29"/>
    <w:rsid w:val="00882866"/>
    <w:rsid w:val="00885EC3"/>
    <w:rsid w:val="00886AA0"/>
    <w:rsid w:val="00887F10"/>
    <w:rsid w:val="00890A15"/>
    <w:rsid w:val="00893759"/>
    <w:rsid w:val="00894299"/>
    <w:rsid w:val="0089464D"/>
    <w:rsid w:val="008A339C"/>
    <w:rsid w:val="008A3FA7"/>
    <w:rsid w:val="008A47A8"/>
    <w:rsid w:val="008B0DD0"/>
    <w:rsid w:val="008B4113"/>
    <w:rsid w:val="008C4DAE"/>
    <w:rsid w:val="008C4DE4"/>
    <w:rsid w:val="008C6B4F"/>
    <w:rsid w:val="008C7C89"/>
    <w:rsid w:val="008D6B4B"/>
    <w:rsid w:val="008E03AF"/>
    <w:rsid w:val="008E067B"/>
    <w:rsid w:val="008E1DCD"/>
    <w:rsid w:val="008F1F49"/>
    <w:rsid w:val="008F5190"/>
    <w:rsid w:val="008F556F"/>
    <w:rsid w:val="008F60A9"/>
    <w:rsid w:val="008F6403"/>
    <w:rsid w:val="008F6A8E"/>
    <w:rsid w:val="00900A87"/>
    <w:rsid w:val="009035C5"/>
    <w:rsid w:val="00907484"/>
    <w:rsid w:val="0091249A"/>
    <w:rsid w:val="00915DA6"/>
    <w:rsid w:val="00917A4B"/>
    <w:rsid w:val="00922C81"/>
    <w:rsid w:val="0092378F"/>
    <w:rsid w:val="009243C5"/>
    <w:rsid w:val="009301F7"/>
    <w:rsid w:val="00934905"/>
    <w:rsid w:val="009410BF"/>
    <w:rsid w:val="00942B3F"/>
    <w:rsid w:val="009435A9"/>
    <w:rsid w:val="00951C59"/>
    <w:rsid w:val="00960868"/>
    <w:rsid w:val="00960949"/>
    <w:rsid w:val="00960F72"/>
    <w:rsid w:val="00963CC6"/>
    <w:rsid w:val="009739FD"/>
    <w:rsid w:val="0097583C"/>
    <w:rsid w:val="00976102"/>
    <w:rsid w:val="00981296"/>
    <w:rsid w:val="0098548F"/>
    <w:rsid w:val="00986029"/>
    <w:rsid w:val="00993106"/>
    <w:rsid w:val="009A5617"/>
    <w:rsid w:val="009B0D72"/>
    <w:rsid w:val="009B589F"/>
    <w:rsid w:val="009C2C5B"/>
    <w:rsid w:val="009D3BE7"/>
    <w:rsid w:val="009D3F73"/>
    <w:rsid w:val="009D5176"/>
    <w:rsid w:val="009D5431"/>
    <w:rsid w:val="009D6A0E"/>
    <w:rsid w:val="009E242A"/>
    <w:rsid w:val="009E2F4D"/>
    <w:rsid w:val="009E3AD0"/>
    <w:rsid w:val="009E4F18"/>
    <w:rsid w:val="009E7622"/>
    <w:rsid w:val="009F095C"/>
    <w:rsid w:val="009F6CF9"/>
    <w:rsid w:val="00A012F5"/>
    <w:rsid w:val="00A04801"/>
    <w:rsid w:val="00A04D72"/>
    <w:rsid w:val="00A1275B"/>
    <w:rsid w:val="00A13C8A"/>
    <w:rsid w:val="00A140E8"/>
    <w:rsid w:val="00A1481B"/>
    <w:rsid w:val="00A16E46"/>
    <w:rsid w:val="00A20E1B"/>
    <w:rsid w:val="00A25E04"/>
    <w:rsid w:val="00A26BB5"/>
    <w:rsid w:val="00A26EF0"/>
    <w:rsid w:val="00A34F1B"/>
    <w:rsid w:val="00A43FFA"/>
    <w:rsid w:val="00A46EA8"/>
    <w:rsid w:val="00A475B0"/>
    <w:rsid w:val="00A51A72"/>
    <w:rsid w:val="00A54CCA"/>
    <w:rsid w:val="00A620AC"/>
    <w:rsid w:val="00A6221B"/>
    <w:rsid w:val="00A62457"/>
    <w:rsid w:val="00A64E22"/>
    <w:rsid w:val="00A65780"/>
    <w:rsid w:val="00A70716"/>
    <w:rsid w:val="00A74B3D"/>
    <w:rsid w:val="00A81238"/>
    <w:rsid w:val="00A824E6"/>
    <w:rsid w:val="00A85A4F"/>
    <w:rsid w:val="00A92865"/>
    <w:rsid w:val="00A96CF1"/>
    <w:rsid w:val="00AA0AF0"/>
    <w:rsid w:val="00AA1800"/>
    <w:rsid w:val="00AA4AD4"/>
    <w:rsid w:val="00AB72AA"/>
    <w:rsid w:val="00AC2DC7"/>
    <w:rsid w:val="00AD1B3A"/>
    <w:rsid w:val="00AD3128"/>
    <w:rsid w:val="00AD3685"/>
    <w:rsid w:val="00AD61C6"/>
    <w:rsid w:val="00AD703B"/>
    <w:rsid w:val="00AD7FD0"/>
    <w:rsid w:val="00AE7E00"/>
    <w:rsid w:val="00B01492"/>
    <w:rsid w:val="00B015E3"/>
    <w:rsid w:val="00B01821"/>
    <w:rsid w:val="00B023BD"/>
    <w:rsid w:val="00B024AD"/>
    <w:rsid w:val="00B0767F"/>
    <w:rsid w:val="00B13A82"/>
    <w:rsid w:val="00B208F1"/>
    <w:rsid w:val="00B24AC5"/>
    <w:rsid w:val="00B253A0"/>
    <w:rsid w:val="00B272B1"/>
    <w:rsid w:val="00B31B51"/>
    <w:rsid w:val="00B334D7"/>
    <w:rsid w:val="00B429EB"/>
    <w:rsid w:val="00B458B9"/>
    <w:rsid w:val="00B57C2F"/>
    <w:rsid w:val="00B668A5"/>
    <w:rsid w:val="00B70D80"/>
    <w:rsid w:val="00B73920"/>
    <w:rsid w:val="00B769A0"/>
    <w:rsid w:val="00B77818"/>
    <w:rsid w:val="00B804E6"/>
    <w:rsid w:val="00B87F82"/>
    <w:rsid w:val="00B9384C"/>
    <w:rsid w:val="00B94AD7"/>
    <w:rsid w:val="00BA348D"/>
    <w:rsid w:val="00BA3613"/>
    <w:rsid w:val="00BB1878"/>
    <w:rsid w:val="00BB3BFE"/>
    <w:rsid w:val="00BB7BBA"/>
    <w:rsid w:val="00BC0394"/>
    <w:rsid w:val="00BC051B"/>
    <w:rsid w:val="00BC198C"/>
    <w:rsid w:val="00BC68A4"/>
    <w:rsid w:val="00BE076F"/>
    <w:rsid w:val="00BF29A9"/>
    <w:rsid w:val="00BF4D31"/>
    <w:rsid w:val="00BF6B1B"/>
    <w:rsid w:val="00C01439"/>
    <w:rsid w:val="00C13504"/>
    <w:rsid w:val="00C173EC"/>
    <w:rsid w:val="00C222FD"/>
    <w:rsid w:val="00C33E83"/>
    <w:rsid w:val="00C378EE"/>
    <w:rsid w:val="00C42450"/>
    <w:rsid w:val="00C42FEB"/>
    <w:rsid w:val="00C55CF3"/>
    <w:rsid w:val="00C5625A"/>
    <w:rsid w:val="00C56526"/>
    <w:rsid w:val="00C63F8A"/>
    <w:rsid w:val="00C66632"/>
    <w:rsid w:val="00C673B9"/>
    <w:rsid w:val="00C721FC"/>
    <w:rsid w:val="00C73DA4"/>
    <w:rsid w:val="00C81BE0"/>
    <w:rsid w:val="00C81F30"/>
    <w:rsid w:val="00C822A5"/>
    <w:rsid w:val="00C865E4"/>
    <w:rsid w:val="00C87D80"/>
    <w:rsid w:val="00C91D74"/>
    <w:rsid w:val="00CB3583"/>
    <w:rsid w:val="00CB4BD8"/>
    <w:rsid w:val="00CB4E7A"/>
    <w:rsid w:val="00CC4F9A"/>
    <w:rsid w:val="00CD2338"/>
    <w:rsid w:val="00CD679E"/>
    <w:rsid w:val="00CE12E6"/>
    <w:rsid w:val="00CF2AF2"/>
    <w:rsid w:val="00D0546B"/>
    <w:rsid w:val="00D07E3F"/>
    <w:rsid w:val="00D15389"/>
    <w:rsid w:val="00D15541"/>
    <w:rsid w:val="00D3041C"/>
    <w:rsid w:val="00D3207F"/>
    <w:rsid w:val="00D337A4"/>
    <w:rsid w:val="00D34BC4"/>
    <w:rsid w:val="00D43A39"/>
    <w:rsid w:val="00D560D9"/>
    <w:rsid w:val="00D56253"/>
    <w:rsid w:val="00D56449"/>
    <w:rsid w:val="00D60B2C"/>
    <w:rsid w:val="00D77015"/>
    <w:rsid w:val="00D8399E"/>
    <w:rsid w:val="00D95065"/>
    <w:rsid w:val="00D952BC"/>
    <w:rsid w:val="00DB2680"/>
    <w:rsid w:val="00DB75D0"/>
    <w:rsid w:val="00DC1890"/>
    <w:rsid w:val="00DD13FF"/>
    <w:rsid w:val="00DF4EF0"/>
    <w:rsid w:val="00DF6826"/>
    <w:rsid w:val="00E05DB8"/>
    <w:rsid w:val="00E1125C"/>
    <w:rsid w:val="00E14FED"/>
    <w:rsid w:val="00E161B9"/>
    <w:rsid w:val="00E165AC"/>
    <w:rsid w:val="00E21F18"/>
    <w:rsid w:val="00E27859"/>
    <w:rsid w:val="00E3032D"/>
    <w:rsid w:val="00E311A9"/>
    <w:rsid w:val="00E3298E"/>
    <w:rsid w:val="00E36367"/>
    <w:rsid w:val="00E376A2"/>
    <w:rsid w:val="00E4132B"/>
    <w:rsid w:val="00E6411F"/>
    <w:rsid w:val="00E65028"/>
    <w:rsid w:val="00E65994"/>
    <w:rsid w:val="00E662C4"/>
    <w:rsid w:val="00E66C24"/>
    <w:rsid w:val="00E70339"/>
    <w:rsid w:val="00E7785D"/>
    <w:rsid w:val="00E86336"/>
    <w:rsid w:val="00E86BA3"/>
    <w:rsid w:val="00E93885"/>
    <w:rsid w:val="00E95169"/>
    <w:rsid w:val="00E978D3"/>
    <w:rsid w:val="00E97BF0"/>
    <w:rsid w:val="00EA486A"/>
    <w:rsid w:val="00EA6316"/>
    <w:rsid w:val="00EB0669"/>
    <w:rsid w:val="00EB4A30"/>
    <w:rsid w:val="00EB60C1"/>
    <w:rsid w:val="00EC3ECD"/>
    <w:rsid w:val="00ED62A4"/>
    <w:rsid w:val="00EF029F"/>
    <w:rsid w:val="00EF2326"/>
    <w:rsid w:val="00EF2D4D"/>
    <w:rsid w:val="00F14CE7"/>
    <w:rsid w:val="00F23B4C"/>
    <w:rsid w:val="00F31EF6"/>
    <w:rsid w:val="00F32760"/>
    <w:rsid w:val="00F342F0"/>
    <w:rsid w:val="00F4511A"/>
    <w:rsid w:val="00F46F36"/>
    <w:rsid w:val="00F533E2"/>
    <w:rsid w:val="00F54A83"/>
    <w:rsid w:val="00F554C9"/>
    <w:rsid w:val="00F55613"/>
    <w:rsid w:val="00F8037C"/>
    <w:rsid w:val="00F82343"/>
    <w:rsid w:val="00F94C9D"/>
    <w:rsid w:val="00FA7A42"/>
    <w:rsid w:val="00FC7F1E"/>
    <w:rsid w:val="00FE6928"/>
    <w:rsid w:val="00FF09A6"/>
    <w:rsid w:val="00FF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95939"/>
  <w15:chartTrackingRefBased/>
  <w15:docId w15:val="{84E612BE-7DE8-40FD-981D-99A90180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46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semiHidden/>
    <w:unhideWhenUsed/>
    <w:qFormat/>
    <w:rsid w:val="001E14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next w:val="Normalny"/>
    <w:link w:val="Nagwek4Znak"/>
    <w:uiPriority w:val="9"/>
    <w:semiHidden/>
    <w:unhideWhenUsed/>
    <w:qFormat/>
    <w:rsid w:val="001E1446"/>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A63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5176"/>
    <w:pPr>
      <w:ind w:left="720"/>
      <w:contextualSpacing/>
    </w:pPr>
  </w:style>
  <w:style w:type="paragraph" w:styleId="Tekstprzypisukocowego">
    <w:name w:val="endnote text"/>
    <w:basedOn w:val="Normalny"/>
    <w:link w:val="TekstprzypisukocowegoZnak"/>
    <w:uiPriority w:val="99"/>
    <w:semiHidden/>
    <w:unhideWhenUsed/>
    <w:rsid w:val="00CE12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2E6"/>
    <w:rPr>
      <w:sz w:val="20"/>
      <w:szCs w:val="20"/>
    </w:rPr>
  </w:style>
  <w:style w:type="character" w:styleId="Odwoanieprzypisukocowego">
    <w:name w:val="endnote reference"/>
    <w:basedOn w:val="Domylnaczcionkaakapitu"/>
    <w:uiPriority w:val="99"/>
    <w:semiHidden/>
    <w:unhideWhenUsed/>
    <w:rsid w:val="00CE12E6"/>
    <w:rPr>
      <w:vertAlign w:val="superscript"/>
    </w:rPr>
  </w:style>
  <w:style w:type="table" w:styleId="Tabela-Siatka">
    <w:name w:val="Table Grid"/>
    <w:basedOn w:val="Standardowy"/>
    <w:uiPriority w:val="39"/>
    <w:rsid w:val="0090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D69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9F3"/>
  </w:style>
  <w:style w:type="paragraph" w:styleId="Stopka">
    <w:name w:val="footer"/>
    <w:basedOn w:val="Normalny"/>
    <w:link w:val="StopkaZnak"/>
    <w:uiPriority w:val="99"/>
    <w:unhideWhenUsed/>
    <w:rsid w:val="003D69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9F3"/>
  </w:style>
  <w:style w:type="character" w:styleId="Tekstzastpczy">
    <w:name w:val="Placeholder Text"/>
    <w:basedOn w:val="Domylnaczcionkaakapitu"/>
    <w:uiPriority w:val="99"/>
    <w:semiHidden/>
    <w:rsid w:val="003D69F3"/>
    <w:rPr>
      <w:color w:val="666666"/>
    </w:rPr>
  </w:style>
  <w:style w:type="paragraph" w:styleId="Tekstprzypisudolnego">
    <w:name w:val="footnote text"/>
    <w:basedOn w:val="Normalny"/>
    <w:link w:val="TekstprzypisudolnegoZnak"/>
    <w:uiPriority w:val="99"/>
    <w:semiHidden/>
    <w:unhideWhenUsed/>
    <w:rsid w:val="001F1F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1F6A"/>
    <w:rPr>
      <w:sz w:val="20"/>
      <w:szCs w:val="20"/>
    </w:rPr>
  </w:style>
  <w:style w:type="character" w:styleId="Odwoanieprzypisudolnego">
    <w:name w:val="footnote reference"/>
    <w:basedOn w:val="Domylnaczcionkaakapitu"/>
    <w:uiPriority w:val="99"/>
    <w:semiHidden/>
    <w:unhideWhenUsed/>
    <w:rsid w:val="001F1F6A"/>
    <w:rPr>
      <w:vertAlign w:val="superscript"/>
    </w:rPr>
  </w:style>
  <w:style w:type="character" w:styleId="Hipercze">
    <w:name w:val="Hyperlink"/>
    <w:basedOn w:val="Domylnaczcionkaakapitu"/>
    <w:uiPriority w:val="99"/>
    <w:unhideWhenUsed/>
    <w:rsid w:val="000647A0"/>
    <w:rPr>
      <w:color w:val="0563C1" w:themeColor="hyperlink"/>
      <w:u w:val="single"/>
    </w:rPr>
  </w:style>
  <w:style w:type="character" w:styleId="Nierozpoznanawzmianka">
    <w:name w:val="Unresolved Mention"/>
    <w:basedOn w:val="Domylnaczcionkaakapitu"/>
    <w:uiPriority w:val="99"/>
    <w:semiHidden/>
    <w:unhideWhenUsed/>
    <w:rsid w:val="000647A0"/>
    <w:rPr>
      <w:color w:val="605E5C"/>
      <w:shd w:val="clear" w:color="auto" w:fill="E1DFDD"/>
    </w:rPr>
  </w:style>
  <w:style w:type="table" w:customStyle="1" w:styleId="Tabela-Siatka11">
    <w:name w:val="Tabela - Siatka11"/>
    <w:basedOn w:val="Standardowy"/>
    <w:uiPriority w:val="59"/>
    <w:rsid w:val="00B94AD7"/>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B94AD7"/>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720E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15BEF"/>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4akcent31">
    <w:name w:val="Tabela siatki 4 — akcent 31"/>
    <w:basedOn w:val="Standardowy"/>
    <w:uiPriority w:val="49"/>
    <w:rsid w:val="00595DD2"/>
    <w:pPr>
      <w:spacing w:after="0" w:line="240" w:lineRule="auto"/>
    </w:pPr>
    <w:rPr>
      <w:rFonts w:eastAsiaTheme="minorEastAsia"/>
      <w:kern w:val="0"/>
      <w:lang w:eastAsia="pl-PL"/>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1">
    <w:name w:val="Grid Table 4 Accent 1"/>
    <w:basedOn w:val="Standardowy"/>
    <w:uiPriority w:val="49"/>
    <w:rsid w:val="00A25E04"/>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istreci1">
    <w:name w:val="toc 1"/>
    <w:basedOn w:val="Normalny"/>
    <w:next w:val="Normalny"/>
    <w:autoRedefine/>
    <w:uiPriority w:val="39"/>
    <w:unhideWhenUsed/>
    <w:rsid w:val="00C378EE"/>
    <w:pPr>
      <w:spacing w:after="100"/>
    </w:pPr>
  </w:style>
  <w:style w:type="character" w:customStyle="1" w:styleId="Nagwek1Znak">
    <w:name w:val="Nagłówek 1 Znak"/>
    <w:basedOn w:val="Domylnaczcionkaakapitu"/>
    <w:link w:val="Nagwek1"/>
    <w:uiPriority w:val="9"/>
    <w:rsid w:val="00F46F3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46F36"/>
    <w:pPr>
      <w:outlineLvl w:val="9"/>
    </w:pPr>
  </w:style>
  <w:style w:type="paragraph" w:styleId="Spistreci2">
    <w:name w:val="toc 2"/>
    <w:basedOn w:val="Normalny"/>
    <w:next w:val="Normalny"/>
    <w:autoRedefine/>
    <w:uiPriority w:val="39"/>
    <w:unhideWhenUsed/>
    <w:rsid w:val="00F46F36"/>
    <w:pPr>
      <w:spacing w:after="100"/>
      <w:ind w:left="220"/>
    </w:pPr>
  </w:style>
  <w:style w:type="table" w:customStyle="1" w:styleId="Tabela-Siatka12">
    <w:name w:val="Tabela - Siatka12"/>
    <w:basedOn w:val="Standardowy"/>
    <w:uiPriority w:val="59"/>
    <w:rsid w:val="007162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EA6316"/>
    <w:rPr>
      <w:rFonts w:asciiTheme="majorHAnsi" w:eastAsiaTheme="majorEastAsia" w:hAnsiTheme="majorHAnsi" w:cstheme="majorBidi"/>
      <w:color w:val="2F5496" w:themeColor="accent1" w:themeShade="BF"/>
    </w:rPr>
  </w:style>
  <w:style w:type="character" w:customStyle="1" w:styleId="Nagwek3Znak">
    <w:name w:val="Nagłówek 3 Znak"/>
    <w:basedOn w:val="Domylnaczcionkaakapitu"/>
    <w:link w:val="Nagwek3"/>
    <w:uiPriority w:val="9"/>
    <w:semiHidden/>
    <w:rsid w:val="001E1446"/>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semiHidden/>
    <w:rsid w:val="001E1446"/>
    <w:rPr>
      <w:rFonts w:asciiTheme="majorHAnsi" w:eastAsiaTheme="majorEastAsia" w:hAnsiTheme="majorHAnsi" w:cstheme="majorBidi"/>
      <w:i/>
      <w:iCs/>
      <w:color w:val="2F5496" w:themeColor="accent1" w:themeShade="BF"/>
    </w:rPr>
  </w:style>
  <w:style w:type="paragraph" w:customStyle="1" w:styleId="msonormal0">
    <w:name w:val="msonormal"/>
    <w:basedOn w:val="Normalny"/>
    <w:uiPriority w:val="99"/>
    <w:semiHidden/>
    <w:rsid w:val="001E144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semiHidden/>
    <w:unhideWhenUsed/>
    <w:rsid w:val="001E144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listy3akcent6">
    <w:name w:val="List Table 3 Accent 6"/>
    <w:basedOn w:val="Standardowy"/>
    <w:uiPriority w:val="48"/>
    <w:rsid w:val="00B668A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Spistreci3">
    <w:name w:val="toc 3"/>
    <w:basedOn w:val="Normalny"/>
    <w:next w:val="Normalny"/>
    <w:autoRedefine/>
    <w:uiPriority w:val="39"/>
    <w:unhideWhenUsed/>
    <w:rsid w:val="00922C81"/>
    <w:pPr>
      <w:spacing w:after="100"/>
      <w:ind w:left="440"/>
    </w:pPr>
    <w:rPr>
      <w:rFonts w:eastAsiaTheme="minorEastAsia" w:cs="Times New Roman"/>
      <w:kern w:val="0"/>
      <w:lang w:eastAsia="pl-PL"/>
      <w14:ligatures w14:val="none"/>
    </w:rPr>
  </w:style>
  <w:style w:type="numbering" w:customStyle="1" w:styleId="Biecalista1">
    <w:name w:val="Bieżąca lista1"/>
    <w:uiPriority w:val="99"/>
    <w:rsid w:val="00DF4EF0"/>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6513">
      <w:bodyDiv w:val="1"/>
      <w:marLeft w:val="0"/>
      <w:marRight w:val="0"/>
      <w:marTop w:val="0"/>
      <w:marBottom w:val="0"/>
      <w:divBdr>
        <w:top w:val="none" w:sz="0" w:space="0" w:color="auto"/>
        <w:left w:val="none" w:sz="0" w:space="0" w:color="auto"/>
        <w:bottom w:val="none" w:sz="0" w:space="0" w:color="auto"/>
        <w:right w:val="none" w:sz="0" w:space="0" w:color="auto"/>
      </w:divBdr>
    </w:div>
    <w:div w:id="108360498">
      <w:bodyDiv w:val="1"/>
      <w:marLeft w:val="0"/>
      <w:marRight w:val="0"/>
      <w:marTop w:val="0"/>
      <w:marBottom w:val="0"/>
      <w:divBdr>
        <w:top w:val="none" w:sz="0" w:space="0" w:color="auto"/>
        <w:left w:val="none" w:sz="0" w:space="0" w:color="auto"/>
        <w:bottom w:val="none" w:sz="0" w:space="0" w:color="auto"/>
        <w:right w:val="none" w:sz="0" w:space="0" w:color="auto"/>
      </w:divBdr>
    </w:div>
    <w:div w:id="236598165">
      <w:bodyDiv w:val="1"/>
      <w:marLeft w:val="0"/>
      <w:marRight w:val="0"/>
      <w:marTop w:val="0"/>
      <w:marBottom w:val="0"/>
      <w:divBdr>
        <w:top w:val="none" w:sz="0" w:space="0" w:color="auto"/>
        <w:left w:val="none" w:sz="0" w:space="0" w:color="auto"/>
        <w:bottom w:val="none" w:sz="0" w:space="0" w:color="auto"/>
        <w:right w:val="none" w:sz="0" w:space="0" w:color="auto"/>
      </w:divBdr>
    </w:div>
    <w:div w:id="243148142">
      <w:bodyDiv w:val="1"/>
      <w:marLeft w:val="0"/>
      <w:marRight w:val="0"/>
      <w:marTop w:val="0"/>
      <w:marBottom w:val="0"/>
      <w:divBdr>
        <w:top w:val="none" w:sz="0" w:space="0" w:color="auto"/>
        <w:left w:val="none" w:sz="0" w:space="0" w:color="auto"/>
        <w:bottom w:val="none" w:sz="0" w:space="0" w:color="auto"/>
        <w:right w:val="none" w:sz="0" w:space="0" w:color="auto"/>
      </w:divBdr>
    </w:div>
    <w:div w:id="257060739">
      <w:bodyDiv w:val="1"/>
      <w:marLeft w:val="0"/>
      <w:marRight w:val="0"/>
      <w:marTop w:val="0"/>
      <w:marBottom w:val="0"/>
      <w:divBdr>
        <w:top w:val="none" w:sz="0" w:space="0" w:color="auto"/>
        <w:left w:val="none" w:sz="0" w:space="0" w:color="auto"/>
        <w:bottom w:val="none" w:sz="0" w:space="0" w:color="auto"/>
        <w:right w:val="none" w:sz="0" w:space="0" w:color="auto"/>
      </w:divBdr>
    </w:div>
    <w:div w:id="260992632">
      <w:bodyDiv w:val="1"/>
      <w:marLeft w:val="0"/>
      <w:marRight w:val="0"/>
      <w:marTop w:val="0"/>
      <w:marBottom w:val="0"/>
      <w:divBdr>
        <w:top w:val="none" w:sz="0" w:space="0" w:color="auto"/>
        <w:left w:val="none" w:sz="0" w:space="0" w:color="auto"/>
        <w:bottom w:val="none" w:sz="0" w:space="0" w:color="auto"/>
        <w:right w:val="none" w:sz="0" w:space="0" w:color="auto"/>
      </w:divBdr>
    </w:div>
    <w:div w:id="305399379">
      <w:bodyDiv w:val="1"/>
      <w:marLeft w:val="0"/>
      <w:marRight w:val="0"/>
      <w:marTop w:val="0"/>
      <w:marBottom w:val="0"/>
      <w:divBdr>
        <w:top w:val="none" w:sz="0" w:space="0" w:color="auto"/>
        <w:left w:val="none" w:sz="0" w:space="0" w:color="auto"/>
        <w:bottom w:val="none" w:sz="0" w:space="0" w:color="auto"/>
        <w:right w:val="none" w:sz="0" w:space="0" w:color="auto"/>
      </w:divBdr>
    </w:div>
    <w:div w:id="328949214">
      <w:bodyDiv w:val="1"/>
      <w:marLeft w:val="0"/>
      <w:marRight w:val="0"/>
      <w:marTop w:val="0"/>
      <w:marBottom w:val="0"/>
      <w:divBdr>
        <w:top w:val="none" w:sz="0" w:space="0" w:color="auto"/>
        <w:left w:val="none" w:sz="0" w:space="0" w:color="auto"/>
        <w:bottom w:val="none" w:sz="0" w:space="0" w:color="auto"/>
        <w:right w:val="none" w:sz="0" w:space="0" w:color="auto"/>
      </w:divBdr>
    </w:div>
    <w:div w:id="367996217">
      <w:bodyDiv w:val="1"/>
      <w:marLeft w:val="0"/>
      <w:marRight w:val="0"/>
      <w:marTop w:val="0"/>
      <w:marBottom w:val="0"/>
      <w:divBdr>
        <w:top w:val="none" w:sz="0" w:space="0" w:color="auto"/>
        <w:left w:val="none" w:sz="0" w:space="0" w:color="auto"/>
        <w:bottom w:val="none" w:sz="0" w:space="0" w:color="auto"/>
        <w:right w:val="none" w:sz="0" w:space="0" w:color="auto"/>
      </w:divBdr>
    </w:div>
    <w:div w:id="394014808">
      <w:bodyDiv w:val="1"/>
      <w:marLeft w:val="0"/>
      <w:marRight w:val="0"/>
      <w:marTop w:val="0"/>
      <w:marBottom w:val="0"/>
      <w:divBdr>
        <w:top w:val="none" w:sz="0" w:space="0" w:color="auto"/>
        <w:left w:val="none" w:sz="0" w:space="0" w:color="auto"/>
        <w:bottom w:val="none" w:sz="0" w:space="0" w:color="auto"/>
        <w:right w:val="none" w:sz="0" w:space="0" w:color="auto"/>
      </w:divBdr>
    </w:div>
    <w:div w:id="394401893">
      <w:bodyDiv w:val="1"/>
      <w:marLeft w:val="0"/>
      <w:marRight w:val="0"/>
      <w:marTop w:val="0"/>
      <w:marBottom w:val="0"/>
      <w:divBdr>
        <w:top w:val="none" w:sz="0" w:space="0" w:color="auto"/>
        <w:left w:val="none" w:sz="0" w:space="0" w:color="auto"/>
        <w:bottom w:val="none" w:sz="0" w:space="0" w:color="auto"/>
        <w:right w:val="none" w:sz="0" w:space="0" w:color="auto"/>
      </w:divBdr>
    </w:div>
    <w:div w:id="400060962">
      <w:bodyDiv w:val="1"/>
      <w:marLeft w:val="0"/>
      <w:marRight w:val="0"/>
      <w:marTop w:val="0"/>
      <w:marBottom w:val="0"/>
      <w:divBdr>
        <w:top w:val="none" w:sz="0" w:space="0" w:color="auto"/>
        <w:left w:val="none" w:sz="0" w:space="0" w:color="auto"/>
        <w:bottom w:val="none" w:sz="0" w:space="0" w:color="auto"/>
        <w:right w:val="none" w:sz="0" w:space="0" w:color="auto"/>
      </w:divBdr>
    </w:div>
    <w:div w:id="402607400">
      <w:bodyDiv w:val="1"/>
      <w:marLeft w:val="0"/>
      <w:marRight w:val="0"/>
      <w:marTop w:val="0"/>
      <w:marBottom w:val="0"/>
      <w:divBdr>
        <w:top w:val="none" w:sz="0" w:space="0" w:color="auto"/>
        <w:left w:val="none" w:sz="0" w:space="0" w:color="auto"/>
        <w:bottom w:val="none" w:sz="0" w:space="0" w:color="auto"/>
        <w:right w:val="none" w:sz="0" w:space="0" w:color="auto"/>
      </w:divBdr>
    </w:div>
    <w:div w:id="491406674">
      <w:bodyDiv w:val="1"/>
      <w:marLeft w:val="0"/>
      <w:marRight w:val="0"/>
      <w:marTop w:val="0"/>
      <w:marBottom w:val="0"/>
      <w:divBdr>
        <w:top w:val="none" w:sz="0" w:space="0" w:color="auto"/>
        <w:left w:val="none" w:sz="0" w:space="0" w:color="auto"/>
        <w:bottom w:val="none" w:sz="0" w:space="0" w:color="auto"/>
        <w:right w:val="none" w:sz="0" w:space="0" w:color="auto"/>
      </w:divBdr>
    </w:div>
    <w:div w:id="496267596">
      <w:bodyDiv w:val="1"/>
      <w:marLeft w:val="0"/>
      <w:marRight w:val="0"/>
      <w:marTop w:val="0"/>
      <w:marBottom w:val="0"/>
      <w:divBdr>
        <w:top w:val="none" w:sz="0" w:space="0" w:color="auto"/>
        <w:left w:val="none" w:sz="0" w:space="0" w:color="auto"/>
        <w:bottom w:val="none" w:sz="0" w:space="0" w:color="auto"/>
        <w:right w:val="none" w:sz="0" w:space="0" w:color="auto"/>
      </w:divBdr>
    </w:div>
    <w:div w:id="538780754">
      <w:bodyDiv w:val="1"/>
      <w:marLeft w:val="0"/>
      <w:marRight w:val="0"/>
      <w:marTop w:val="0"/>
      <w:marBottom w:val="0"/>
      <w:divBdr>
        <w:top w:val="none" w:sz="0" w:space="0" w:color="auto"/>
        <w:left w:val="none" w:sz="0" w:space="0" w:color="auto"/>
        <w:bottom w:val="none" w:sz="0" w:space="0" w:color="auto"/>
        <w:right w:val="none" w:sz="0" w:space="0" w:color="auto"/>
      </w:divBdr>
    </w:div>
    <w:div w:id="566306981">
      <w:bodyDiv w:val="1"/>
      <w:marLeft w:val="0"/>
      <w:marRight w:val="0"/>
      <w:marTop w:val="0"/>
      <w:marBottom w:val="0"/>
      <w:divBdr>
        <w:top w:val="none" w:sz="0" w:space="0" w:color="auto"/>
        <w:left w:val="none" w:sz="0" w:space="0" w:color="auto"/>
        <w:bottom w:val="none" w:sz="0" w:space="0" w:color="auto"/>
        <w:right w:val="none" w:sz="0" w:space="0" w:color="auto"/>
      </w:divBdr>
    </w:div>
    <w:div w:id="619065773">
      <w:bodyDiv w:val="1"/>
      <w:marLeft w:val="0"/>
      <w:marRight w:val="0"/>
      <w:marTop w:val="0"/>
      <w:marBottom w:val="0"/>
      <w:divBdr>
        <w:top w:val="none" w:sz="0" w:space="0" w:color="auto"/>
        <w:left w:val="none" w:sz="0" w:space="0" w:color="auto"/>
        <w:bottom w:val="none" w:sz="0" w:space="0" w:color="auto"/>
        <w:right w:val="none" w:sz="0" w:space="0" w:color="auto"/>
      </w:divBdr>
    </w:div>
    <w:div w:id="625086703">
      <w:bodyDiv w:val="1"/>
      <w:marLeft w:val="0"/>
      <w:marRight w:val="0"/>
      <w:marTop w:val="0"/>
      <w:marBottom w:val="0"/>
      <w:divBdr>
        <w:top w:val="none" w:sz="0" w:space="0" w:color="auto"/>
        <w:left w:val="none" w:sz="0" w:space="0" w:color="auto"/>
        <w:bottom w:val="none" w:sz="0" w:space="0" w:color="auto"/>
        <w:right w:val="none" w:sz="0" w:space="0" w:color="auto"/>
      </w:divBdr>
    </w:div>
    <w:div w:id="682128108">
      <w:bodyDiv w:val="1"/>
      <w:marLeft w:val="0"/>
      <w:marRight w:val="0"/>
      <w:marTop w:val="0"/>
      <w:marBottom w:val="0"/>
      <w:divBdr>
        <w:top w:val="none" w:sz="0" w:space="0" w:color="auto"/>
        <w:left w:val="none" w:sz="0" w:space="0" w:color="auto"/>
        <w:bottom w:val="none" w:sz="0" w:space="0" w:color="auto"/>
        <w:right w:val="none" w:sz="0" w:space="0" w:color="auto"/>
      </w:divBdr>
    </w:div>
    <w:div w:id="733894126">
      <w:bodyDiv w:val="1"/>
      <w:marLeft w:val="0"/>
      <w:marRight w:val="0"/>
      <w:marTop w:val="0"/>
      <w:marBottom w:val="0"/>
      <w:divBdr>
        <w:top w:val="none" w:sz="0" w:space="0" w:color="auto"/>
        <w:left w:val="none" w:sz="0" w:space="0" w:color="auto"/>
        <w:bottom w:val="none" w:sz="0" w:space="0" w:color="auto"/>
        <w:right w:val="none" w:sz="0" w:space="0" w:color="auto"/>
      </w:divBdr>
    </w:div>
    <w:div w:id="801725534">
      <w:bodyDiv w:val="1"/>
      <w:marLeft w:val="0"/>
      <w:marRight w:val="0"/>
      <w:marTop w:val="0"/>
      <w:marBottom w:val="0"/>
      <w:divBdr>
        <w:top w:val="none" w:sz="0" w:space="0" w:color="auto"/>
        <w:left w:val="none" w:sz="0" w:space="0" w:color="auto"/>
        <w:bottom w:val="none" w:sz="0" w:space="0" w:color="auto"/>
        <w:right w:val="none" w:sz="0" w:space="0" w:color="auto"/>
      </w:divBdr>
    </w:div>
    <w:div w:id="808325370">
      <w:bodyDiv w:val="1"/>
      <w:marLeft w:val="0"/>
      <w:marRight w:val="0"/>
      <w:marTop w:val="0"/>
      <w:marBottom w:val="0"/>
      <w:divBdr>
        <w:top w:val="none" w:sz="0" w:space="0" w:color="auto"/>
        <w:left w:val="none" w:sz="0" w:space="0" w:color="auto"/>
        <w:bottom w:val="none" w:sz="0" w:space="0" w:color="auto"/>
        <w:right w:val="none" w:sz="0" w:space="0" w:color="auto"/>
      </w:divBdr>
    </w:div>
    <w:div w:id="848326735">
      <w:bodyDiv w:val="1"/>
      <w:marLeft w:val="0"/>
      <w:marRight w:val="0"/>
      <w:marTop w:val="0"/>
      <w:marBottom w:val="0"/>
      <w:divBdr>
        <w:top w:val="none" w:sz="0" w:space="0" w:color="auto"/>
        <w:left w:val="none" w:sz="0" w:space="0" w:color="auto"/>
        <w:bottom w:val="none" w:sz="0" w:space="0" w:color="auto"/>
        <w:right w:val="none" w:sz="0" w:space="0" w:color="auto"/>
      </w:divBdr>
    </w:div>
    <w:div w:id="865020596">
      <w:bodyDiv w:val="1"/>
      <w:marLeft w:val="0"/>
      <w:marRight w:val="0"/>
      <w:marTop w:val="0"/>
      <w:marBottom w:val="0"/>
      <w:divBdr>
        <w:top w:val="none" w:sz="0" w:space="0" w:color="auto"/>
        <w:left w:val="none" w:sz="0" w:space="0" w:color="auto"/>
        <w:bottom w:val="none" w:sz="0" w:space="0" w:color="auto"/>
        <w:right w:val="none" w:sz="0" w:space="0" w:color="auto"/>
      </w:divBdr>
    </w:div>
    <w:div w:id="905334577">
      <w:bodyDiv w:val="1"/>
      <w:marLeft w:val="0"/>
      <w:marRight w:val="0"/>
      <w:marTop w:val="0"/>
      <w:marBottom w:val="0"/>
      <w:divBdr>
        <w:top w:val="none" w:sz="0" w:space="0" w:color="auto"/>
        <w:left w:val="none" w:sz="0" w:space="0" w:color="auto"/>
        <w:bottom w:val="none" w:sz="0" w:space="0" w:color="auto"/>
        <w:right w:val="none" w:sz="0" w:space="0" w:color="auto"/>
      </w:divBdr>
    </w:div>
    <w:div w:id="956134623">
      <w:bodyDiv w:val="1"/>
      <w:marLeft w:val="0"/>
      <w:marRight w:val="0"/>
      <w:marTop w:val="0"/>
      <w:marBottom w:val="0"/>
      <w:divBdr>
        <w:top w:val="none" w:sz="0" w:space="0" w:color="auto"/>
        <w:left w:val="none" w:sz="0" w:space="0" w:color="auto"/>
        <w:bottom w:val="none" w:sz="0" w:space="0" w:color="auto"/>
        <w:right w:val="none" w:sz="0" w:space="0" w:color="auto"/>
      </w:divBdr>
    </w:div>
    <w:div w:id="963732249">
      <w:bodyDiv w:val="1"/>
      <w:marLeft w:val="0"/>
      <w:marRight w:val="0"/>
      <w:marTop w:val="0"/>
      <w:marBottom w:val="0"/>
      <w:divBdr>
        <w:top w:val="none" w:sz="0" w:space="0" w:color="auto"/>
        <w:left w:val="none" w:sz="0" w:space="0" w:color="auto"/>
        <w:bottom w:val="none" w:sz="0" w:space="0" w:color="auto"/>
        <w:right w:val="none" w:sz="0" w:space="0" w:color="auto"/>
      </w:divBdr>
    </w:div>
    <w:div w:id="989166905">
      <w:bodyDiv w:val="1"/>
      <w:marLeft w:val="0"/>
      <w:marRight w:val="0"/>
      <w:marTop w:val="0"/>
      <w:marBottom w:val="0"/>
      <w:divBdr>
        <w:top w:val="none" w:sz="0" w:space="0" w:color="auto"/>
        <w:left w:val="none" w:sz="0" w:space="0" w:color="auto"/>
        <w:bottom w:val="none" w:sz="0" w:space="0" w:color="auto"/>
        <w:right w:val="none" w:sz="0" w:space="0" w:color="auto"/>
      </w:divBdr>
    </w:div>
    <w:div w:id="995375299">
      <w:bodyDiv w:val="1"/>
      <w:marLeft w:val="0"/>
      <w:marRight w:val="0"/>
      <w:marTop w:val="0"/>
      <w:marBottom w:val="0"/>
      <w:divBdr>
        <w:top w:val="none" w:sz="0" w:space="0" w:color="auto"/>
        <w:left w:val="none" w:sz="0" w:space="0" w:color="auto"/>
        <w:bottom w:val="none" w:sz="0" w:space="0" w:color="auto"/>
        <w:right w:val="none" w:sz="0" w:space="0" w:color="auto"/>
      </w:divBdr>
    </w:div>
    <w:div w:id="1003357257">
      <w:bodyDiv w:val="1"/>
      <w:marLeft w:val="0"/>
      <w:marRight w:val="0"/>
      <w:marTop w:val="0"/>
      <w:marBottom w:val="0"/>
      <w:divBdr>
        <w:top w:val="none" w:sz="0" w:space="0" w:color="auto"/>
        <w:left w:val="none" w:sz="0" w:space="0" w:color="auto"/>
        <w:bottom w:val="none" w:sz="0" w:space="0" w:color="auto"/>
        <w:right w:val="none" w:sz="0" w:space="0" w:color="auto"/>
      </w:divBdr>
    </w:div>
    <w:div w:id="1014721324">
      <w:bodyDiv w:val="1"/>
      <w:marLeft w:val="0"/>
      <w:marRight w:val="0"/>
      <w:marTop w:val="0"/>
      <w:marBottom w:val="0"/>
      <w:divBdr>
        <w:top w:val="none" w:sz="0" w:space="0" w:color="auto"/>
        <w:left w:val="none" w:sz="0" w:space="0" w:color="auto"/>
        <w:bottom w:val="none" w:sz="0" w:space="0" w:color="auto"/>
        <w:right w:val="none" w:sz="0" w:space="0" w:color="auto"/>
      </w:divBdr>
    </w:div>
    <w:div w:id="1023362706">
      <w:bodyDiv w:val="1"/>
      <w:marLeft w:val="0"/>
      <w:marRight w:val="0"/>
      <w:marTop w:val="0"/>
      <w:marBottom w:val="0"/>
      <w:divBdr>
        <w:top w:val="none" w:sz="0" w:space="0" w:color="auto"/>
        <w:left w:val="none" w:sz="0" w:space="0" w:color="auto"/>
        <w:bottom w:val="none" w:sz="0" w:space="0" w:color="auto"/>
        <w:right w:val="none" w:sz="0" w:space="0" w:color="auto"/>
      </w:divBdr>
    </w:div>
    <w:div w:id="1036077360">
      <w:bodyDiv w:val="1"/>
      <w:marLeft w:val="0"/>
      <w:marRight w:val="0"/>
      <w:marTop w:val="0"/>
      <w:marBottom w:val="0"/>
      <w:divBdr>
        <w:top w:val="none" w:sz="0" w:space="0" w:color="auto"/>
        <w:left w:val="none" w:sz="0" w:space="0" w:color="auto"/>
        <w:bottom w:val="none" w:sz="0" w:space="0" w:color="auto"/>
        <w:right w:val="none" w:sz="0" w:space="0" w:color="auto"/>
      </w:divBdr>
    </w:div>
    <w:div w:id="1045564368">
      <w:bodyDiv w:val="1"/>
      <w:marLeft w:val="0"/>
      <w:marRight w:val="0"/>
      <w:marTop w:val="0"/>
      <w:marBottom w:val="0"/>
      <w:divBdr>
        <w:top w:val="none" w:sz="0" w:space="0" w:color="auto"/>
        <w:left w:val="none" w:sz="0" w:space="0" w:color="auto"/>
        <w:bottom w:val="none" w:sz="0" w:space="0" w:color="auto"/>
        <w:right w:val="none" w:sz="0" w:space="0" w:color="auto"/>
      </w:divBdr>
    </w:div>
    <w:div w:id="1051999688">
      <w:bodyDiv w:val="1"/>
      <w:marLeft w:val="0"/>
      <w:marRight w:val="0"/>
      <w:marTop w:val="0"/>
      <w:marBottom w:val="0"/>
      <w:divBdr>
        <w:top w:val="none" w:sz="0" w:space="0" w:color="auto"/>
        <w:left w:val="none" w:sz="0" w:space="0" w:color="auto"/>
        <w:bottom w:val="none" w:sz="0" w:space="0" w:color="auto"/>
        <w:right w:val="none" w:sz="0" w:space="0" w:color="auto"/>
      </w:divBdr>
    </w:div>
    <w:div w:id="1103501488">
      <w:bodyDiv w:val="1"/>
      <w:marLeft w:val="0"/>
      <w:marRight w:val="0"/>
      <w:marTop w:val="0"/>
      <w:marBottom w:val="0"/>
      <w:divBdr>
        <w:top w:val="none" w:sz="0" w:space="0" w:color="auto"/>
        <w:left w:val="none" w:sz="0" w:space="0" w:color="auto"/>
        <w:bottom w:val="none" w:sz="0" w:space="0" w:color="auto"/>
        <w:right w:val="none" w:sz="0" w:space="0" w:color="auto"/>
      </w:divBdr>
    </w:div>
    <w:div w:id="1132820400">
      <w:bodyDiv w:val="1"/>
      <w:marLeft w:val="0"/>
      <w:marRight w:val="0"/>
      <w:marTop w:val="0"/>
      <w:marBottom w:val="0"/>
      <w:divBdr>
        <w:top w:val="none" w:sz="0" w:space="0" w:color="auto"/>
        <w:left w:val="none" w:sz="0" w:space="0" w:color="auto"/>
        <w:bottom w:val="none" w:sz="0" w:space="0" w:color="auto"/>
        <w:right w:val="none" w:sz="0" w:space="0" w:color="auto"/>
      </w:divBdr>
    </w:div>
    <w:div w:id="1143079317">
      <w:bodyDiv w:val="1"/>
      <w:marLeft w:val="0"/>
      <w:marRight w:val="0"/>
      <w:marTop w:val="0"/>
      <w:marBottom w:val="0"/>
      <w:divBdr>
        <w:top w:val="none" w:sz="0" w:space="0" w:color="auto"/>
        <w:left w:val="none" w:sz="0" w:space="0" w:color="auto"/>
        <w:bottom w:val="none" w:sz="0" w:space="0" w:color="auto"/>
        <w:right w:val="none" w:sz="0" w:space="0" w:color="auto"/>
      </w:divBdr>
    </w:div>
    <w:div w:id="1156804729">
      <w:bodyDiv w:val="1"/>
      <w:marLeft w:val="0"/>
      <w:marRight w:val="0"/>
      <w:marTop w:val="0"/>
      <w:marBottom w:val="0"/>
      <w:divBdr>
        <w:top w:val="none" w:sz="0" w:space="0" w:color="auto"/>
        <w:left w:val="none" w:sz="0" w:space="0" w:color="auto"/>
        <w:bottom w:val="none" w:sz="0" w:space="0" w:color="auto"/>
        <w:right w:val="none" w:sz="0" w:space="0" w:color="auto"/>
      </w:divBdr>
    </w:div>
    <w:div w:id="1169052806">
      <w:bodyDiv w:val="1"/>
      <w:marLeft w:val="0"/>
      <w:marRight w:val="0"/>
      <w:marTop w:val="0"/>
      <w:marBottom w:val="0"/>
      <w:divBdr>
        <w:top w:val="none" w:sz="0" w:space="0" w:color="auto"/>
        <w:left w:val="none" w:sz="0" w:space="0" w:color="auto"/>
        <w:bottom w:val="none" w:sz="0" w:space="0" w:color="auto"/>
        <w:right w:val="none" w:sz="0" w:space="0" w:color="auto"/>
      </w:divBdr>
    </w:div>
    <w:div w:id="1172454505">
      <w:bodyDiv w:val="1"/>
      <w:marLeft w:val="0"/>
      <w:marRight w:val="0"/>
      <w:marTop w:val="0"/>
      <w:marBottom w:val="0"/>
      <w:divBdr>
        <w:top w:val="none" w:sz="0" w:space="0" w:color="auto"/>
        <w:left w:val="none" w:sz="0" w:space="0" w:color="auto"/>
        <w:bottom w:val="none" w:sz="0" w:space="0" w:color="auto"/>
        <w:right w:val="none" w:sz="0" w:space="0" w:color="auto"/>
      </w:divBdr>
    </w:div>
    <w:div w:id="1185746884">
      <w:bodyDiv w:val="1"/>
      <w:marLeft w:val="0"/>
      <w:marRight w:val="0"/>
      <w:marTop w:val="0"/>
      <w:marBottom w:val="0"/>
      <w:divBdr>
        <w:top w:val="none" w:sz="0" w:space="0" w:color="auto"/>
        <w:left w:val="none" w:sz="0" w:space="0" w:color="auto"/>
        <w:bottom w:val="none" w:sz="0" w:space="0" w:color="auto"/>
        <w:right w:val="none" w:sz="0" w:space="0" w:color="auto"/>
      </w:divBdr>
    </w:div>
    <w:div w:id="1187712474">
      <w:bodyDiv w:val="1"/>
      <w:marLeft w:val="0"/>
      <w:marRight w:val="0"/>
      <w:marTop w:val="0"/>
      <w:marBottom w:val="0"/>
      <w:divBdr>
        <w:top w:val="none" w:sz="0" w:space="0" w:color="auto"/>
        <w:left w:val="none" w:sz="0" w:space="0" w:color="auto"/>
        <w:bottom w:val="none" w:sz="0" w:space="0" w:color="auto"/>
        <w:right w:val="none" w:sz="0" w:space="0" w:color="auto"/>
      </w:divBdr>
    </w:div>
    <w:div w:id="1219240794">
      <w:bodyDiv w:val="1"/>
      <w:marLeft w:val="0"/>
      <w:marRight w:val="0"/>
      <w:marTop w:val="0"/>
      <w:marBottom w:val="0"/>
      <w:divBdr>
        <w:top w:val="none" w:sz="0" w:space="0" w:color="auto"/>
        <w:left w:val="none" w:sz="0" w:space="0" w:color="auto"/>
        <w:bottom w:val="none" w:sz="0" w:space="0" w:color="auto"/>
        <w:right w:val="none" w:sz="0" w:space="0" w:color="auto"/>
      </w:divBdr>
    </w:div>
    <w:div w:id="1312440284">
      <w:bodyDiv w:val="1"/>
      <w:marLeft w:val="0"/>
      <w:marRight w:val="0"/>
      <w:marTop w:val="0"/>
      <w:marBottom w:val="0"/>
      <w:divBdr>
        <w:top w:val="none" w:sz="0" w:space="0" w:color="auto"/>
        <w:left w:val="none" w:sz="0" w:space="0" w:color="auto"/>
        <w:bottom w:val="none" w:sz="0" w:space="0" w:color="auto"/>
        <w:right w:val="none" w:sz="0" w:space="0" w:color="auto"/>
      </w:divBdr>
    </w:div>
    <w:div w:id="1343631467">
      <w:bodyDiv w:val="1"/>
      <w:marLeft w:val="0"/>
      <w:marRight w:val="0"/>
      <w:marTop w:val="0"/>
      <w:marBottom w:val="0"/>
      <w:divBdr>
        <w:top w:val="none" w:sz="0" w:space="0" w:color="auto"/>
        <w:left w:val="none" w:sz="0" w:space="0" w:color="auto"/>
        <w:bottom w:val="none" w:sz="0" w:space="0" w:color="auto"/>
        <w:right w:val="none" w:sz="0" w:space="0" w:color="auto"/>
      </w:divBdr>
    </w:div>
    <w:div w:id="1358699460">
      <w:bodyDiv w:val="1"/>
      <w:marLeft w:val="0"/>
      <w:marRight w:val="0"/>
      <w:marTop w:val="0"/>
      <w:marBottom w:val="0"/>
      <w:divBdr>
        <w:top w:val="none" w:sz="0" w:space="0" w:color="auto"/>
        <w:left w:val="none" w:sz="0" w:space="0" w:color="auto"/>
        <w:bottom w:val="none" w:sz="0" w:space="0" w:color="auto"/>
        <w:right w:val="none" w:sz="0" w:space="0" w:color="auto"/>
      </w:divBdr>
    </w:div>
    <w:div w:id="1412195719">
      <w:bodyDiv w:val="1"/>
      <w:marLeft w:val="0"/>
      <w:marRight w:val="0"/>
      <w:marTop w:val="0"/>
      <w:marBottom w:val="0"/>
      <w:divBdr>
        <w:top w:val="none" w:sz="0" w:space="0" w:color="auto"/>
        <w:left w:val="none" w:sz="0" w:space="0" w:color="auto"/>
        <w:bottom w:val="none" w:sz="0" w:space="0" w:color="auto"/>
        <w:right w:val="none" w:sz="0" w:space="0" w:color="auto"/>
      </w:divBdr>
    </w:div>
    <w:div w:id="1437870486">
      <w:bodyDiv w:val="1"/>
      <w:marLeft w:val="0"/>
      <w:marRight w:val="0"/>
      <w:marTop w:val="0"/>
      <w:marBottom w:val="0"/>
      <w:divBdr>
        <w:top w:val="none" w:sz="0" w:space="0" w:color="auto"/>
        <w:left w:val="none" w:sz="0" w:space="0" w:color="auto"/>
        <w:bottom w:val="none" w:sz="0" w:space="0" w:color="auto"/>
        <w:right w:val="none" w:sz="0" w:space="0" w:color="auto"/>
      </w:divBdr>
    </w:div>
    <w:div w:id="1444038094">
      <w:bodyDiv w:val="1"/>
      <w:marLeft w:val="0"/>
      <w:marRight w:val="0"/>
      <w:marTop w:val="0"/>
      <w:marBottom w:val="0"/>
      <w:divBdr>
        <w:top w:val="none" w:sz="0" w:space="0" w:color="auto"/>
        <w:left w:val="none" w:sz="0" w:space="0" w:color="auto"/>
        <w:bottom w:val="none" w:sz="0" w:space="0" w:color="auto"/>
        <w:right w:val="none" w:sz="0" w:space="0" w:color="auto"/>
      </w:divBdr>
    </w:div>
    <w:div w:id="1461998744">
      <w:bodyDiv w:val="1"/>
      <w:marLeft w:val="0"/>
      <w:marRight w:val="0"/>
      <w:marTop w:val="0"/>
      <w:marBottom w:val="0"/>
      <w:divBdr>
        <w:top w:val="none" w:sz="0" w:space="0" w:color="auto"/>
        <w:left w:val="none" w:sz="0" w:space="0" w:color="auto"/>
        <w:bottom w:val="none" w:sz="0" w:space="0" w:color="auto"/>
        <w:right w:val="none" w:sz="0" w:space="0" w:color="auto"/>
      </w:divBdr>
    </w:div>
    <w:div w:id="1560362706">
      <w:bodyDiv w:val="1"/>
      <w:marLeft w:val="0"/>
      <w:marRight w:val="0"/>
      <w:marTop w:val="0"/>
      <w:marBottom w:val="0"/>
      <w:divBdr>
        <w:top w:val="none" w:sz="0" w:space="0" w:color="auto"/>
        <w:left w:val="none" w:sz="0" w:space="0" w:color="auto"/>
        <w:bottom w:val="none" w:sz="0" w:space="0" w:color="auto"/>
        <w:right w:val="none" w:sz="0" w:space="0" w:color="auto"/>
      </w:divBdr>
    </w:div>
    <w:div w:id="1714228676">
      <w:bodyDiv w:val="1"/>
      <w:marLeft w:val="0"/>
      <w:marRight w:val="0"/>
      <w:marTop w:val="0"/>
      <w:marBottom w:val="0"/>
      <w:divBdr>
        <w:top w:val="none" w:sz="0" w:space="0" w:color="auto"/>
        <w:left w:val="none" w:sz="0" w:space="0" w:color="auto"/>
        <w:bottom w:val="none" w:sz="0" w:space="0" w:color="auto"/>
        <w:right w:val="none" w:sz="0" w:space="0" w:color="auto"/>
      </w:divBdr>
    </w:div>
    <w:div w:id="1787850208">
      <w:bodyDiv w:val="1"/>
      <w:marLeft w:val="0"/>
      <w:marRight w:val="0"/>
      <w:marTop w:val="0"/>
      <w:marBottom w:val="0"/>
      <w:divBdr>
        <w:top w:val="none" w:sz="0" w:space="0" w:color="auto"/>
        <w:left w:val="none" w:sz="0" w:space="0" w:color="auto"/>
        <w:bottom w:val="none" w:sz="0" w:space="0" w:color="auto"/>
        <w:right w:val="none" w:sz="0" w:space="0" w:color="auto"/>
      </w:divBdr>
    </w:div>
    <w:div w:id="1815172873">
      <w:bodyDiv w:val="1"/>
      <w:marLeft w:val="0"/>
      <w:marRight w:val="0"/>
      <w:marTop w:val="0"/>
      <w:marBottom w:val="0"/>
      <w:divBdr>
        <w:top w:val="none" w:sz="0" w:space="0" w:color="auto"/>
        <w:left w:val="none" w:sz="0" w:space="0" w:color="auto"/>
        <w:bottom w:val="none" w:sz="0" w:space="0" w:color="auto"/>
        <w:right w:val="none" w:sz="0" w:space="0" w:color="auto"/>
      </w:divBdr>
    </w:div>
    <w:div w:id="1833131853">
      <w:bodyDiv w:val="1"/>
      <w:marLeft w:val="0"/>
      <w:marRight w:val="0"/>
      <w:marTop w:val="0"/>
      <w:marBottom w:val="0"/>
      <w:divBdr>
        <w:top w:val="none" w:sz="0" w:space="0" w:color="auto"/>
        <w:left w:val="none" w:sz="0" w:space="0" w:color="auto"/>
        <w:bottom w:val="none" w:sz="0" w:space="0" w:color="auto"/>
        <w:right w:val="none" w:sz="0" w:space="0" w:color="auto"/>
      </w:divBdr>
    </w:div>
    <w:div w:id="1842626010">
      <w:bodyDiv w:val="1"/>
      <w:marLeft w:val="0"/>
      <w:marRight w:val="0"/>
      <w:marTop w:val="0"/>
      <w:marBottom w:val="0"/>
      <w:divBdr>
        <w:top w:val="none" w:sz="0" w:space="0" w:color="auto"/>
        <w:left w:val="none" w:sz="0" w:space="0" w:color="auto"/>
        <w:bottom w:val="none" w:sz="0" w:space="0" w:color="auto"/>
        <w:right w:val="none" w:sz="0" w:space="0" w:color="auto"/>
      </w:divBdr>
    </w:div>
    <w:div w:id="1855612333">
      <w:bodyDiv w:val="1"/>
      <w:marLeft w:val="0"/>
      <w:marRight w:val="0"/>
      <w:marTop w:val="0"/>
      <w:marBottom w:val="0"/>
      <w:divBdr>
        <w:top w:val="none" w:sz="0" w:space="0" w:color="auto"/>
        <w:left w:val="none" w:sz="0" w:space="0" w:color="auto"/>
        <w:bottom w:val="none" w:sz="0" w:space="0" w:color="auto"/>
        <w:right w:val="none" w:sz="0" w:space="0" w:color="auto"/>
      </w:divBdr>
    </w:div>
    <w:div w:id="1860974116">
      <w:bodyDiv w:val="1"/>
      <w:marLeft w:val="0"/>
      <w:marRight w:val="0"/>
      <w:marTop w:val="0"/>
      <w:marBottom w:val="0"/>
      <w:divBdr>
        <w:top w:val="none" w:sz="0" w:space="0" w:color="auto"/>
        <w:left w:val="none" w:sz="0" w:space="0" w:color="auto"/>
        <w:bottom w:val="none" w:sz="0" w:space="0" w:color="auto"/>
        <w:right w:val="none" w:sz="0" w:space="0" w:color="auto"/>
      </w:divBdr>
    </w:div>
    <w:div w:id="1896700477">
      <w:bodyDiv w:val="1"/>
      <w:marLeft w:val="0"/>
      <w:marRight w:val="0"/>
      <w:marTop w:val="0"/>
      <w:marBottom w:val="0"/>
      <w:divBdr>
        <w:top w:val="none" w:sz="0" w:space="0" w:color="auto"/>
        <w:left w:val="none" w:sz="0" w:space="0" w:color="auto"/>
        <w:bottom w:val="none" w:sz="0" w:space="0" w:color="auto"/>
        <w:right w:val="none" w:sz="0" w:space="0" w:color="auto"/>
      </w:divBdr>
    </w:div>
    <w:div w:id="1901596642">
      <w:bodyDiv w:val="1"/>
      <w:marLeft w:val="0"/>
      <w:marRight w:val="0"/>
      <w:marTop w:val="0"/>
      <w:marBottom w:val="0"/>
      <w:divBdr>
        <w:top w:val="none" w:sz="0" w:space="0" w:color="auto"/>
        <w:left w:val="none" w:sz="0" w:space="0" w:color="auto"/>
        <w:bottom w:val="none" w:sz="0" w:space="0" w:color="auto"/>
        <w:right w:val="none" w:sz="0" w:space="0" w:color="auto"/>
      </w:divBdr>
    </w:div>
    <w:div w:id="1955745742">
      <w:bodyDiv w:val="1"/>
      <w:marLeft w:val="0"/>
      <w:marRight w:val="0"/>
      <w:marTop w:val="0"/>
      <w:marBottom w:val="0"/>
      <w:divBdr>
        <w:top w:val="none" w:sz="0" w:space="0" w:color="auto"/>
        <w:left w:val="none" w:sz="0" w:space="0" w:color="auto"/>
        <w:bottom w:val="none" w:sz="0" w:space="0" w:color="auto"/>
        <w:right w:val="none" w:sz="0" w:space="0" w:color="auto"/>
      </w:divBdr>
    </w:div>
    <w:div w:id="1967076783">
      <w:bodyDiv w:val="1"/>
      <w:marLeft w:val="0"/>
      <w:marRight w:val="0"/>
      <w:marTop w:val="0"/>
      <w:marBottom w:val="0"/>
      <w:divBdr>
        <w:top w:val="none" w:sz="0" w:space="0" w:color="auto"/>
        <w:left w:val="none" w:sz="0" w:space="0" w:color="auto"/>
        <w:bottom w:val="none" w:sz="0" w:space="0" w:color="auto"/>
        <w:right w:val="none" w:sz="0" w:space="0" w:color="auto"/>
      </w:divBdr>
    </w:div>
    <w:div w:id="2008051987">
      <w:bodyDiv w:val="1"/>
      <w:marLeft w:val="0"/>
      <w:marRight w:val="0"/>
      <w:marTop w:val="0"/>
      <w:marBottom w:val="0"/>
      <w:divBdr>
        <w:top w:val="none" w:sz="0" w:space="0" w:color="auto"/>
        <w:left w:val="none" w:sz="0" w:space="0" w:color="auto"/>
        <w:bottom w:val="none" w:sz="0" w:space="0" w:color="auto"/>
        <w:right w:val="none" w:sz="0" w:space="0" w:color="auto"/>
      </w:divBdr>
    </w:div>
    <w:div w:id="2058433103">
      <w:bodyDiv w:val="1"/>
      <w:marLeft w:val="0"/>
      <w:marRight w:val="0"/>
      <w:marTop w:val="0"/>
      <w:marBottom w:val="0"/>
      <w:divBdr>
        <w:top w:val="none" w:sz="0" w:space="0" w:color="auto"/>
        <w:left w:val="none" w:sz="0" w:space="0" w:color="auto"/>
        <w:bottom w:val="none" w:sz="0" w:space="0" w:color="auto"/>
        <w:right w:val="none" w:sz="0" w:space="0" w:color="auto"/>
      </w:divBdr>
    </w:div>
    <w:div w:id="2077625668">
      <w:bodyDiv w:val="1"/>
      <w:marLeft w:val="0"/>
      <w:marRight w:val="0"/>
      <w:marTop w:val="0"/>
      <w:marBottom w:val="0"/>
      <w:divBdr>
        <w:top w:val="none" w:sz="0" w:space="0" w:color="auto"/>
        <w:left w:val="none" w:sz="0" w:space="0" w:color="auto"/>
        <w:bottom w:val="none" w:sz="0" w:space="0" w:color="auto"/>
        <w:right w:val="none" w:sz="0" w:space="0" w:color="auto"/>
      </w:divBdr>
    </w:div>
    <w:div w:id="2080979829">
      <w:bodyDiv w:val="1"/>
      <w:marLeft w:val="0"/>
      <w:marRight w:val="0"/>
      <w:marTop w:val="0"/>
      <w:marBottom w:val="0"/>
      <w:divBdr>
        <w:top w:val="none" w:sz="0" w:space="0" w:color="auto"/>
        <w:left w:val="none" w:sz="0" w:space="0" w:color="auto"/>
        <w:bottom w:val="none" w:sz="0" w:space="0" w:color="auto"/>
        <w:right w:val="none" w:sz="0" w:space="0" w:color="auto"/>
      </w:divBdr>
    </w:div>
    <w:div w:id="21121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www.bing.com/ck/a?!&amp;&amp;p=c8103368afd748f16aa4694245ce9dec53d363147ddbf58919f24f4f36598ab2JmltdHM9MTczNzY3NjgwMA&amp;ptn=3&amp;ver=2&amp;hsh=4&amp;fclid=309f396f-8f55-6dbb-2899-2de88e626cce&amp;psq=psp+cz%c4%99stoniew&amp;u=a1aHR0cHM6Ly9wc3BjemVzdG9uaWV3Lmdyb2plY21pYXN0by5wbC8&amp;ntb=1"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8.xml"/><Relationship Id="rId30" Type="http://schemas.openxmlformats.org/officeDocument/2006/relationships/chart" Target="charts/chart2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a:t>POZIOM STOPY BEZROBOCIA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Arkusz1!$A$2:$A$15</c:f>
              <c:strCache>
                <c:ptCount val="14"/>
                <c:pt idx="0">
                  <c:v>I 2023</c:v>
                </c:pt>
                <c:pt idx="1">
                  <c:v>XII 2023</c:v>
                </c:pt>
                <c:pt idx="2">
                  <c:v>I 2024</c:v>
                </c:pt>
                <c:pt idx="3">
                  <c:v>II 2024</c:v>
                </c:pt>
                <c:pt idx="4">
                  <c:v>III 2024</c:v>
                </c:pt>
                <c:pt idx="5">
                  <c:v>IV 2024</c:v>
                </c:pt>
                <c:pt idx="6">
                  <c:v>V 2024</c:v>
                </c:pt>
                <c:pt idx="7">
                  <c:v>VI 2024</c:v>
                </c:pt>
                <c:pt idx="8">
                  <c:v>VII 2024</c:v>
                </c:pt>
                <c:pt idx="9">
                  <c:v>VIII 2024</c:v>
                </c:pt>
                <c:pt idx="10">
                  <c:v>IX 2024</c:v>
                </c:pt>
                <c:pt idx="11">
                  <c:v>X 2024</c:v>
                </c:pt>
                <c:pt idx="12">
                  <c:v>XI 2024</c:v>
                </c:pt>
                <c:pt idx="13">
                  <c:v>XII 2024</c:v>
                </c:pt>
              </c:strCache>
            </c:strRef>
          </c:cat>
          <c:val>
            <c:numRef>
              <c:f>Arkusz1!$B$2:$B$15</c:f>
              <c:numCache>
                <c:formatCode>0.0%</c:formatCode>
                <c:ptCount val="14"/>
                <c:pt idx="0">
                  <c:v>2.5000000000000001E-2</c:v>
                </c:pt>
                <c:pt idx="1">
                  <c:v>2.7E-2</c:v>
                </c:pt>
                <c:pt idx="2">
                  <c:v>2.8000000000000001E-2</c:v>
                </c:pt>
                <c:pt idx="3">
                  <c:v>2.9000000000000001E-2</c:v>
                </c:pt>
                <c:pt idx="4">
                  <c:v>0.03</c:v>
                </c:pt>
                <c:pt idx="5">
                  <c:v>0.03</c:v>
                </c:pt>
                <c:pt idx="6">
                  <c:v>2.9000000000000001E-2</c:v>
                </c:pt>
                <c:pt idx="7">
                  <c:v>2.8000000000000001E-2</c:v>
                </c:pt>
                <c:pt idx="8">
                  <c:v>2.7E-2</c:v>
                </c:pt>
                <c:pt idx="9">
                  <c:v>2.8000000000000001E-2</c:v>
                </c:pt>
                <c:pt idx="10">
                  <c:v>2.5999999999999999E-2</c:v>
                </c:pt>
                <c:pt idx="11">
                  <c:v>2.5999999999999999E-2</c:v>
                </c:pt>
                <c:pt idx="12">
                  <c:v>2.7E-2</c:v>
                </c:pt>
                <c:pt idx="13">
                  <c:v>2.5999999999999999E-2</c:v>
                </c:pt>
              </c:numCache>
            </c:numRef>
          </c:val>
          <c:extLst>
            <c:ext xmlns:c16="http://schemas.microsoft.com/office/drawing/2014/chart" uri="{C3380CC4-5D6E-409C-BE32-E72D297353CC}">
              <c16:uniqueId val="{00000000-1303-490B-87D7-6C31D2939ACA}"/>
            </c:ext>
          </c:extLst>
        </c:ser>
        <c:ser>
          <c:idx val="1"/>
          <c:order val="1"/>
          <c:tx>
            <c:strRef>
              <c:f>Arkusz1!$C$1</c:f>
              <c:strCache>
                <c:ptCount val="1"/>
                <c:pt idx="0">
                  <c:v>woj. maz.</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Arkusz1!$A$2:$A$15</c:f>
              <c:strCache>
                <c:ptCount val="14"/>
                <c:pt idx="0">
                  <c:v>I 2023</c:v>
                </c:pt>
                <c:pt idx="1">
                  <c:v>XII 2023</c:v>
                </c:pt>
                <c:pt idx="2">
                  <c:v>I 2024</c:v>
                </c:pt>
                <c:pt idx="3">
                  <c:v>II 2024</c:v>
                </c:pt>
                <c:pt idx="4">
                  <c:v>III 2024</c:v>
                </c:pt>
                <c:pt idx="5">
                  <c:v>IV 2024</c:v>
                </c:pt>
                <c:pt idx="6">
                  <c:v>V 2024</c:v>
                </c:pt>
                <c:pt idx="7">
                  <c:v>VI 2024</c:v>
                </c:pt>
                <c:pt idx="8">
                  <c:v>VII 2024</c:v>
                </c:pt>
                <c:pt idx="9">
                  <c:v>VIII 2024</c:v>
                </c:pt>
                <c:pt idx="10">
                  <c:v>IX 2024</c:v>
                </c:pt>
                <c:pt idx="11">
                  <c:v>X 2024</c:v>
                </c:pt>
                <c:pt idx="12">
                  <c:v>XI 2024</c:v>
                </c:pt>
                <c:pt idx="13">
                  <c:v>XII 2024</c:v>
                </c:pt>
              </c:strCache>
            </c:strRef>
          </c:cat>
          <c:val>
            <c:numRef>
              <c:f>Arkusz1!$C$2:$C$15</c:f>
              <c:numCache>
                <c:formatCode>0.0%</c:formatCode>
                <c:ptCount val="14"/>
                <c:pt idx="0">
                  <c:v>4.3999999999999997E-2</c:v>
                </c:pt>
                <c:pt idx="1">
                  <c:v>4.1000000000000002E-2</c:v>
                </c:pt>
                <c:pt idx="2">
                  <c:v>4.2999999999999997E-2</c:v>
                </c:pt>
                <c:pt idx="3">
                  <c:v>4.2999999999999997E-2</c:v>
                </c:pt>
                <c:pt idx="4">
                  <c:v>4.2000000000000003E-2</c:v>
                </c:pt>
                <c:pt idx="5">
                  <c:v>4.1000000000000002E-2</c:v>
                </c:pt>
                <c:pt idx="6">
                  <c:v>4.1000000000000002E-2</c:v>
                </c:pt>
                <c:pt idx="7">
                  <c:v>0.04</c:v>
                </c:pt>
                <c:pt idx="8">
                  <c:v>4.1000000000000002E-2</c:v>
                </c:pt>
                <c:pt idx="9">
                  <c:v>4.1000000000000002E-2</c:v>
                </c:pt>
                <c:pt idx="10">
                  <c:v>0.04</c:v>
                </c:pt>
                <c:pt idx="11">
                  <c:v>0.04</c:v>
                </c:pt>
                <c:pt idx="12">
                  <c:v>0.04</c:v>
                </c:pt>
                <c:pt idx="13">
                  <c:v>0.04</c:v>
                </c:pt>
              </c:numCache>
            </c:numRef>
          </c:val>
          <c:extLst>
            <c:ext xmlns:c16="http://schemas.microsoft.com/office/drawing/2014/chart" uri="{C3380CC4-5D6E-409C-BE32-E72D297353CC}">
              <c16:uniqueId val="{00000001-1303-490B-87D7-6C31D2939ACA}"/>
            </c:ext>
          </c:extLst>
        </c:ser>
        <c:ser>
          <c:idx val="2"/>
          <c:order val="2"/>
          <c:tx>
            <c:strRef>
              <c:f>Arkusz1!$D$1</c:f>
              <c:strCache>
                <c:ptCount val="1"/>
                <c:pt idx="0">
                  <c:v>Polska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Arkusz1!$A$2:$A$15</c:f>
              <c:strCache>
                <c:ptCount val="14"/>
                <c:pt idx="0">
                  <c:v>I 2023</c:v>
                </c:pt>
                <c:pt idx="1">
                  <c:v>XII 2023</c:v>
                </c:pt>
                <c:pt idx="2">
                  <c:v>I 2024</c:v>
                </c:pt>
                <c:pt idx="3">
                  <c:v>II 2024</c:v>
                </c:pt>
                <c:pt idx="4">
                  <c:v>III 2024</c:v>
                </c:pt>
                <c:pt idx="5">
                  <c:v>IV 2024</c:v>
                </c:pt>
                <c:pt idx="6">
                  <c:v>V 2024</c:v>
                </c:pt>
                <c:pt idx="7">
                  <c:v>VI 2024</c:v>
                </c:pt>
                <c:pt idx="8">
                  <c:v>VII 2024</c:v>
                </c:pt>
                <c:pt idx="9">
                  <c:v>VIII 2024</c:v>
                </c:pt>
                <c:pt idx="10">
                  <c:v>IX 2024</c:v>
                </c:pt>
                <c:pt idx="11">
                  <c:v>X 2024</c:v>
                </c:pt>
                <c:pt idx="12">
                  <c:v>XI 2024</c:v>
                </c:pt>
                <c:pt idx="13">
                  <c:v>XII 2024</c:v>
                </c:pt>
              </c:strCache>
            </c:strRef>
          </c:cat>
          <c:val>
            <c:numRef>
              <c:f>Arkusz1!$D$2:$D$15</c:f>
              <c:numCache>
                <c:formatCode>0.0%</c:formatCode>
                <c:ptCount val="14"/>
                <c:pt idx="0">
                  <c:v>5.5E-2</c:v>
                </c:pt>
                <c:pt idx="1">
                  <c:v>5.0999999999999997E-2</c:v>
                </c:pt>
                <c:pt idx="2">
                  <c:v>5.3999999999999999E-2</c:v>
                </c:pt>
                <c:pt idx="3">
                  <c:v>5.3999999999999999E-2</c:v>
                </c:pt>
                <c:pt idx="4">
                  <c:v>5.2999999999999999E-2</c:v>
                </c:pt>
                <c:pt idx="5">
                  <c:v>5.0999999999999997E-2</c:v>
                </c:pt>
                <c:pt idx="6">
                  <c:v>0.05</c:v>
                </c:pt>
                <c:pt idx="7">
                  <c:v>4.9000000000000002E-2</c:v>
                </c:pt>
                <c:pt idx="8">
                  <c:v>0.05</c:v>
                </c:pt>
                <c:pt idx="9">
                  <c:v>0.05</c:v>
                </c:pt>
                <c:pt idx="10">
                  <c:v>0.05</c:v>
                </c:pt>
                <c:pt idx="11">
                  <c:v>4.9000000000000002E-2</c:v>
                </c:pt>
                <c:pt idx="12">
                  <c:v>0.05</c:v>
                </c:pt>
                <c:pt idx="13">
                  <c:v>5.0999999999999997E-2</c:v>
                </c:pt>
              </c:numCache>
            </c:numRef>
          </c:val>
          <c:extLst>
            <c:ext xmlns:c16="http://schemas.microsoft.com/office/drawing/2014/chart" uri="{C3380CC4-5D6E-409C-BE32-E72D297353CC}">
              <c16:uniqueId val="{00000002-1303-490B-87D7-6C31D2939ACA}"/>
            </c:ext>
          </c:extLst>
        </c:ser>
        <c:dLbls>
          <c:showLegendKey val="0"/>
          <c:showVal val="0"/>
          <c:showCatName val="0"/>
          <c:showSerName val="0"/>
          <c:showPercent val="0"/>
          <c:showBubbleSize val="0"/>
        </c:dLbls>
        <c:gapWidth val="100"/>
        <c:overlap val="-24"/>
        <c:axId val="354916272"/>
        <c:axId val="354920192"/>
      </c:barChart>
      <c:catAx>
        <c:axId val="354916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20192"/>
        <c:crosses val="autoZero"/>
        <c:auto val="1"/>
        <c:lblAlgn val="ctr"/>
        <c:lblOffset val="100"/>
        <c:noMultiLvlLbl val="0"/>
      </c:catAx>
      <c:valAx>
        <c:axId val="35492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pl-PL"/>
                  <a:t>Stopa bezrobocia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16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r>
              <a:rPr lang="en-US" sz="1400">
                <a:solidFill>
                  <a:schemeClr val="tx1"/>
                </a:solidFill>
              </a:rPr>
              <a:t>BEZROBOTNI</a:t>
            </a:r>
            <a:r>
              <a:rPr lang="pl-PL" sz="1400">
                <a:solidFill>
                  <a:schemeClr val="tx1"/>
                </a:solidFill>
              </a:rPr>
              <a:t> NIEPEŁNOSPRAWNI</a:t>
            </a:r>
            <a:r>
              <a:rPr lang="en-US" sz="1400">
                <a:solidFill>
                  <a:schemeClr val="tx1"/>
                </a:solidFill>
              </a:rPr>
              <a:t> </a:t>
            </a:r>
            <a:endParaRPr lang="pl-PL" sz="1400">
              <a:solidFill>
                <a:schemeClr val="tx1"/>
              </a:solidFill>
            </a:endParaRPr>
          </a:p>
          <a:p>
            <a:pPr>
              <a:defRPr sz="1400">
                <a:solidFill>
                  <a:schemeClr val="tx1"/>
                </a:solidFill>
              </a:defRPr>
            </a:pPr>
            <a:r>
              <a:rPr lang="en-US" sz="1400">
                <a:solidFill>
                  <a:schemeClr val="tx1"/>
                </a:solidFill>
              </a:rPr>
              <a:t>WG</a:t>
            </a:r>
            <a:r>
              <a:rPr lang="pl-PL" sz="1400">
                <a:solidFill>
                  <a:schemeClr val="tx1"/>
                </a:solidFill>
              </a:rPr>
              <a:t> STOPNIA NIEPEŁNOSPRAWNOŚCI</a:t>
            </a:r>
          </a:p>
          <a:p>
            <a:pPr>
              <a:defRPr sz="1400">
                <a:solidFill>
                  <a:schemeClr val="tx1"/>
                </a:solidFill>
              </a:defRPr>
            </a:pPr>
            <a:r>
              <a:rPr lang="pl-PL" sz="1400">
                <a:solidFill>
                  <a:schemeClr val="tx1"/>
                </a:solidFill>
              </a:rPr>
              <a:t>(stan na 31.12.2024 r.)</a:t>
            </a:r>
            <a:endParaRPr lang="en-US" sz="1400">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29D4-4A7A-BA33-360630C87395}"/>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29D4-4A7A-BA33-360630C87395}"/>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29D4-4A7A-BA33-360630C87395}"/>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29D4-4A7A-BA33-360630C87395}"/>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29D4-4A7A-BA33-360630C87395}"/>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29D4-4A7A-BA33-360630C87395}"/>
              </c:ext>
            </c:extLst>
          </c:dPt>
          <c:dPt>
            <c:idx val="6"/>
            <c:bubble3D val="0"/>
            <c:explosion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29D4-4A7A-BA33-360630C87395}"/>
              </c:ext>
            </c:extLst>
          </c:dPt>
          <c:dPt>
            <c:idx val="7"/>
            <c:bubble3D val="0"/>
            <c:explosion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29D4-4A7A-BA33-360630C87395}"/>
              </c:ext>
            </c:extLst>
          </c:dPt>
          <c:dLbls>
            <c:dLbl>
              <c:idx val="0"/>
              <c:layout>
                <c:manualLayout>
                  <c:x val="1.0706402174798619E-2"/>
                  <c:y val="-0.15424522772122468"/>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753457381797173"/>
                      <c:h val="0.15440135469991412"/>
                    </c:manualLayout>
                  </c15:layout>
                  <c15:dlblFieldTable/>
                  <c15:showDataLabelsRange val="0"/>
                </c:ext>
                <c:ext xmlns:c16="http://schemas.microsoft.com/office/drawing/2014/chart" uri="{C3380CC4-5D6E-409C-BE32-E72D297353CC}">
                  <c16:uniqueId val="{00000001-29D4-4A7A-BA33-360630C87395}"/>
                </c:ext>
              </c:extLst>
            </c:dLbl>
            <c:dLbl>
              <c:idx val="1"/>
              <c:layout>
                <c:manualLayout>
                  <c:x val="-8.0870326886467517E-2"/>
                  <c:y val="-4.6800404118931431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047907052540352"/>
                      <c:h val="0.16341848725176261"/>
                    </c:manualLayout>
                  </c15:layout>
                  <c15:dlblFieldTable/>
                  <c15:showDataLabelsRange val="0"/>
                </c:ext>
                <c:ext xmlns:c16="http://schemas.microsoft.com/office/drawing/2014/chart" uri="{C3380CC4-5D6E-409C-BE32-E72D297353CC}">
                  <c16:uniqueId val="{00000003-29D4-4A7A-BA33-360630C87395}"/>
                </c:ext>
              </c:extLst>
            </c:dLbl>
            <c:dLbl>
              <c:idx val="2"/>
              <c:layout>
                <c:manualLayout>
                  <c:x val="9.3184680113480647E-2"/>
                  <c:y val="3.0447377576450281E-2"/>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166439507855499"/>
                      <c:h val="0.15890992097583834"/>
                    </c:manualLayout>
                  </c15:layout>
                  <c15:dlblFieldTable/>
                  <c15:showDataLabelsRange val="0"/>
                </c:ext>
                <c:ext xmlns:c16="http://schemas.microsoft.com/office/drawing/2014/chart" uri="{C3380CC4-5D6E-409C-BE32-E72D297353CC}">
                  <c16:uniqueId val="{00000005-29D4-4A7A-BA33-360630C87395}"/>
                </c:ext>
              </c:extLst>
            </c:dLbl>
            <c:dLbl>
              <c:idx val="3"/>
              <c:layout>
                <c:manualLayout>
                  <c:x val="0.20005814771742431"/>
                  <c:y val="-9.1325092478857168E-4"/>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63680639402671"/>
                      <c:h val="0.17243561980361113"/>
                    </c:manualLayout>
                  </c15:layout>
                  <c15:dlblFieldTable/>
                  <c15:showDataLabelsRange val="0"/>
                </c:ext>
                <c:ext xmlns:c16="http://schemas.microsoft.com/office/drawing/2014/chart" uri="{C3380CC4-5D6E-409C-BE32-E72D297353CC}">
                  <c16:uniqueId val="{00000007-29D4-4A7A-BA33-360630C87395}"/>
                </c:ext>
              </c:extLst>
            </c:dLbl>
            <c:dLbl>
              <c:idx val="4"/>
              <c:layout>
                <c:manualLayout>
                  <c:x val="-0.28064051377397203"/>
                  <c:y val="-9.6989023238641753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22570573551307"/>
                      <c:h val="0.16341848725176261"/>
                    </c:manualLayout>
                  </c15:layout>
                  <c15:dlblFieldTable/>
                  <c15:showDataLabelsRange val="0"/>
                </c:ext>
                <c:ext xmlns:c16="http://schemas.microsoft.com/office/drawing/2014/chart" uri="{C3380CC4-5D6E-409C-BE32-E72D297353CC}">
                  <c16:uniqueId val="{00000009-29D4-4A7A-BA33-360630C87395}"/>
                </c:ext>
              </c:extLst>
            </c:dLbl>
            <c:dLbl>
              <c:idx val="5"/>
              <c:layout>
                <c:manualLayout>
                  <c:x val="-0.13746175954252196"/>
                  <c:y val="-0.16471035124216335"/>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6048177421"/>
                      <c:h val="0.16426552970328664"/>
                    </c:manualLayout>
                  </c15:layout>
                  <c15:dlblFieldTable/>
                  <c15:showDataLabelsRange val="0"/>
                </c:ext>
                <c:ext xmlns:c16="http://schemas.microsoft.com/office/drawing/2014/chart" uri="{C3380CC4-5D6E-409C-BE32-E72D297353CC}">
                  <c16:uniqueId val="{0000000B-29D4-4A7A-BA33-360630C87395}"/>
                </c:ext>
              </c:extLst>
            </c:dLbl>
            <c:dLbl>
              <c:idx val="6"/>
              <c:layout>
                <c:manualLayout>
                  <c:x val="-0.12919367263946194"/>
                  <c:y val="-4.4578715307115012E-2"/>
                </c:manualLayout>
              </c:layout>
              <c:tx>
                <c:rich>
                  <a:bodyPr/>
                  <a:lstStyle/>
                  <a:p>
                    <a:fld id="{6FAC2A80-A5DD-4BBC-8C00-B966A5FA262A}" type="CATEGORYNAME">
                      <a:rPr lang="en-US"/>
                      <a:pPr/>
                      <a:t>[NAZWA KATEGORII]</a:t>
                    </a:fld>
                    <a:r>
                      <a:rPr lang="en-US" baseline="0"/>
                      <a:t>
</a:t>
                    </a:r>
                    <a:fld id="{8528B769-0FD4-4BCE-9EF5-9B5F2699543C}" type="VALUE">
                      <a:rPr lang="en-US" baseline="0"/>
                      <a:pPr/>
                      <a:t>[WARTOŚĆ]</a:t>
                    </a:fld>
                    <a:r>
                      <a:rPr lang="en-US" baseline="0"/>
                      <a:t> os.
</a:t>
                    </a:r>
                    <a:fld id="{D3E13D47-4166-430C-876B-BA2BBBB6032C}"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29D4-4A7A-BA33-360630C87395}"/>
                </c:ext>
              </c:extLst>
            </c:dLbl>
            <c:dLbl>
              <c:idx val="7"/>
              <c:layout>
                <c:manualLayout>
                  <c:x val="-0.29461837319723555"/>
                  <c:y val="-7.410733937788885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062894D2-468E-436A-9118-297EBCF2CAED}" type="CATEGORYNAME">
                      <a:rPr lang="en-US">
                        <a:solidFill>
                          <a:schemeClr val="tx1"/>
                        </a:solidFill>
                      </a:rPr>
                      <a:pPr>
                        <a:defRPr>
                          <a:solidFill>
                            <a:schemeClr val="tx1"/>
                          </a:solidFill>
                        </a:defRPr>
                      </a:pPr>
                      <a:t>[NAZWA KATEGORII]</a:t>
                    </a:fld>
                    <a:r>
                      <a:rPr lang="en-US">
                        <a:solidFill>
                          <a:schemeClr val="tx1"/>
                        </a:solidFill>
                      </a:rPr>
                      <a:t>
</a:t>
                    </a:r>
                    <a:fld id="{A0B79E07-4025-4322-9815-14A8C7C1F6A4}" type="VALUE">
                      <a:rPr lang="en-US">
                        <a:solidFill>
                          <a:schemeClr val="tx1"/>
                        </a:solidFill>
                      </a:rPr>
                      <a:pPr>
                        <a:defRPr>
                          <a:solidFill>
                            <a:schemeClr val="tx1"/>
                          </a:solidFill>
                        </a:defRPr>
                      </a:pPr>
                      <a:t>[WARTOŚĆ]</a:t>
                    </a:fld>
                    <a:r>
                      <a:rPr lang="en-US">
                        <a:solidFill>
                          <a:schemeClr val="tx1"/>
                        </a:solidFill>
                      </a:rPr>
                      <a:t> os.
</a:t>
                    </a:r>
                    <a:fld id="{6C6A5DA2-C8DA-4FBE-A901-4330B07BA7A4}" type="PERCENTAGE">
                      <a:rPr lang="en-US">
                        <a:solidFill>
                          <a:schemeClr val="tx1"/>
                        </a:solidFill>
                      </a:rPr>
                      <a:pPr>
                        <a:defRPr>
                          <a:solidFill>
                            <a:schemeClr val="tx1"/>
                          </a:solidFill>
                        </a:defRPr>
                      </a:pPr>
                      <a:t>[PROCENTOWE]</a:t>
                    </a:fld>
                    <a:endParaRPr lang="en-US">
                      <a:solidFill>
                        <a:schemeClr val="tx1"/>
                      </a:solidFill>
                    </a:endParaRPr>
                  </a:p>
                </c:rich>
              </c:tx>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230612"/>
                        <a:gd name="adj2" fmla="val 112762"/>
                      </a:avLst>
                    </a:prstGeom>
                    <a:noFill/>
                    <a:ln>
                      <a:noFill/>
                    </a:ln>
                  </c15:spPr>
                  <c15:dlblFieldTable/>
                  <c15:showDataLabelsRange val="0"/>
                </c:ext>
                <c:ext xmlns:c16="http://schemas.microsoft.com/office/drawing/2014/chart" uri="{C3380CC4-5D6E-409C-BE32-E72D297353CC}">
                  <c16:uniqueId val="{0000000F-29D4-4A7A-BA33-360630C87395}"/>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Arkusz1!$A$2:$A$9</c:f>
              <c:strCache>
                <c:ptCount val="2"/>
                <c:pt idx="0">
                  <c:v>Umiarkowany</c:v>
                </c:pt>
                <c:pt idx="1">
                  <c:v>Lekki</c:v>
                </c:pt>
              </c:strCache>
            </c:strRef>
          </c:cat>
          <c:val>
            <c:numRef>
              <c:f>Arkusz1!$B$2:$B$9</c:f>
              <c:numCache>
                <c:formatCode>General</c:formatCode>
                <c:ptCount val="8"/>
                <c:pt idx="0">
                  <c:v>17</c:v>
                </c:pt>
                <c:pt idx="1">
                  <c:v>19</c:v>
                </c:pt>
              </c:numCache>
            </c:numRef>
          </c:val>
          <c:extLst>
            <c:ext xmlns:c16="http://schemas.microsoft.com/office/drawing/2014/chart" uri="{C3380CC4-5D6E-409C-BE32-E72D297353CC}">
              <c16:uniqueId val="{00000010-29D4-4A7A-BA33-360630C87395}"/>
            </c:ext>
          </c:extLst>
        </c:ser>
        <c:dLbls>
          <c:showLegendKey val="0"/>
          <c:showVal val="0"/>
          <c:showCatName val="0"/>
          <c:showSerName val="0"/>
          <c:showPercent val="0"/>
          <c:showBubbleSize val="0"/>
          <c:showLeaderLines val="0"/>
        </c:dLbls>
      </c:pie3D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Entry>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rgbClr val="FF0000"/>
          </a:solidFill>
          <a:latin typeface="Times New Roman" panose="02020603050405020304" pitchFamily="18" charset="0"/>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r>
              <a:rPr lang="pl-PL" sz="1400">
                <a:solidFill>
                  <a:schemeClr val="tx1"/>
                </a:solidFill>
              </a:rPr>
              <a:t>NAPŁYW I ODPŁYW Z REJESTRU BEZROBOTNYCH</a:t>
            </a:r>
            <a:br>
              <a:rPr lang="pl-PL" sz="1400">
                <a:solidFill>
                  <a:schemeClr val="tx1"/>
                </a:solidFill>
              </a:rPr>
            </a:br>
            <a:r>
              <a:rPr lang="pl-PL" sz="1400">
                <a:solidFill>
                  <a:schemeClr val="tx1"/>
                </a:solidFill>
              </a:rPr>
              <a:t>(stan z całego roku 2024)</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184</c:v>
                </c:pt>
                <c:pt idx="1">
                  <c:v>193</c:v>
                </c:pt>
                <c:pt idx="2">
                  <c:v>236</c:v>
                </c:pt>
                <c:pt idx="3">
                  <c:v>176</c:v>
                </c:pt>
                <c:pt idx="4">
                  <c:v>133</c:v>
                </c:pt>
                <c:pt idx="5">
                  <c:v>131</c:v>
                </c:pt>
                <c:pt idx="6">
                  <c:v>148</c:v>
                </c:pt>
                <c:pt idx="7">
                  <c:v>159</c:v>
                </c:pt>
                <c:pt idx="8">
                  <c:v>172</c:v>
                </c:pt>
                <c:pt idx="9">
                  <c:v>157</c:v>
                </c:pt>
                <c:pt idx="10">
                  <c:v>161</c:v>
                </c:pt>
                <c:pt idx="11">
                  <c:v>121</c:v>
                </c:pt>
              </c:numCache>
            </c:numRef>
          </c:val>
          <c:extLst>
            <c:ext xmlns:c16="http://schemas.microsoft.com/office/drawing/2014/chart" uri="{C3380CC4-5D6E-409C-BE32-E72D297353CC}">
              <c16:uniqueId val="{00000000-DE6D-4CD5-97EA-BC80AEF46957}"/>
            </c:ext>
          </c:extLst>
        </c:ser>
        <c:ser>
          <c:idx val="1"/>
          <c:order val="1"/>
          <c:tx>
            <c:strRef>
              <c:f>Arkusz1!$C$1</c:f>
              <c:strCache>
                <c:ptCount val="1"/>
                <c:pt idx="0">
                  <c:v>Odpływ</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146</c:v>
                </c:pt>
                <c:pt idx="1">
                  <c:v>141</c:v>
                </c:pt>
                <c:pt idx="2">
                  <c:v>213</c:v>
                </c:pt>
                <c:pt idx="3">
                  <c:v>154</c:v>
                </c:pt>
                <c:pt idx="4">
                  <c:v>196</c:v>
                </c:pt>
                <c:pt idx="5">
                  <c:v>162</c:v>
                </c:pt>
                <c:pt idx="6">
                  <c:v>168</c:v>
                </c:pt>
                <c:pt idx="7">
                  <c:v>149</c:v>
                </c:pt>
                <c:pt idx="8">
                  <c:v>227</c:v>
                </c:pt>
                <c:pt idx="9">
                  <c:v>159</c:v>
                </c:pt>
                <c:pt idx="10">
                  <c:v>120</c:v>
                </c:pt>
                <c:pt idx="11">
                  <c:v>153</c:v>
                </c:pt>
              </c:numCache>
            </c:numRef>
          </c:val>
          <c:extLst>
            <c:ext xmlns:c16="http://schemas.microsoft.com/office/drawing/2014/chart" uri="{C3380CC4-5D6E-409C-BE32-E72D297353CC}">
              <c16:uniqueId val="{00000001-DE6D-4CD5-97EA-BC80AEF46957}"/>
            </c:ext>
          </c:extLst>
        </c:ser>
        <c:dLbls>
          <c:dLblPos val="outEnd"/>
          <c:showLegendKey val="0"/>
          <c:showVal val="1"/>
          <c:showCatName val="0"/>
          <c:showSerName val="0"/>
          <c:showPercent val="0"/>
          <c:showBubbleSize val="0"/>
        </c:dLbls>
        <c:gapWidth val="100"/>
        <c:overlap val="-24"/>
        <c:axId val="552646288"/>
        <c:axId val="552647072"/>
      </c:barChart>
      <c:catAx>
        <c:axId val="5526462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Times New Roman" panose="02020603050405020304" pitchFamily="18" charset="0"/>
                <a:ea typeface="+mn-ea"/>
                <a:cs typeface="+mn-cs"/>
              </a:defRPr>
            </a:pPr>
            <a:endParaRPr lang="pl-PL"/>
          </a:p>
        </c:txPr>
        <c:crossAx val="552647072"/>
        <c:crosses val="autoZero"/>
        <c:auto val="1"/>
        <c:lblAlgn val="ctr"/>
        <c:lblOffset val="100"/>
        <c:noMultiLvlLbl val="0"/>
      </c:catAx>
      <c:valAx>
        <c:axId val="55264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6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rgbClr val="FF0000"/>
          </a:solidFill>
          <a:latin typeface="Times New Roman" panose="02020603050405020304" pitchFamily="18" charset="0"/>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rgbClr val="FF0000"/>
                </a:solidFill>
                <a:latin typeface="Times New Roman" panose="02020603050405020304" pitchFamily="18" charset="0"/>
                <a:ea typeface="+mn-ea"/>
                <a:cs typeface="+mn-cs"/>
              </a:defRPr>
            </a:pPr>
            <a:r>
              <a:rPr lang="pl-PL" sz="1400">
                <a:solidFill>
                  <a:schemeClr val="tx1"/>
                </a:solidFill>
              </a:rPr>
              <a:t>WYŁĄCZENIA</a:t>
            </a:r>
            <a:r>
              <a:rPr lang="pl-PL" sz="1400"/>
              <a:t> </a:t>
            </a:r>
            <a:r>
              <a:rPr lang="pl-PL" sz="1400">
                <a:solidFill>
                  <a:schemeClr val="tx1"/>
                </a:solidFill>
              </a:rPr>
              <a:t>Z EWIDENCJI BEZROBOTNYCH WG WYBRANYCH</a:t>
            </a:r>
            <a:r>
              <a:rPr lang="pl-PL" sz="1400" baseline="0">
                <a:solidFill>
                  <a:schemeClr val="tx1"/>
                </a:solidFill>
              </a:rPr>
              <a:t> </a:t>
            </a:r>
            <a:r>
              <a:rPr lang="pl-PL" sz="1400">
                <a:solidFill>
                  <a:schemeClr val="tx1"/>
                </a:solidFill>
              </a:rPr>
              <a:t>PRZYCZYN</a:t>
            </a:r>
          </a:p>
          <a:p>
            <a:pPr>
              <a:defRPr sz="1400"/>
            </a:pPr>
            <a:r>
              <a:rPr lang="pl-PL" sz="1400">
                <a:solidFill>
                  <a:schemeClr val="tx1"/>
                </a:solidFill>
              </a:rPr>
              <a:t>(stan z całego roku 2024)</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defRPr sz="1400" b="1" i="0" u="none" strike="noStrike" kern="1200" baseline="0">
              <a:solidFill>
                <a:srgbClr val="FF0000"/>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2020</c:v>
                </c:pt>
              </c:strCache>
            </c:strRef>
          </c:tx>
          <c:explosion val="18"/>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AFD-47B3-A34B-A36BDE85C218}"/>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AFD-47B3-A34B-A36BDE85C218}"/>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AFD-47B3-A34B-A36BDE85C218}"/>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1AFD-47B3-A34B-A36BDE85C218}"/>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1AFD-47B3-A34B-A36BDE85C218}"/>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1AFD-47B3-A34B-A36BDE85C218}"/>
              </c:ext>
            </c:extLst>
          </c:dPt>
          <c:dLbls>
            <c:dLbl>
              <c:idx val="0"/>
              <c:layout>
                <c:manualLayout>
                  <c:x val="3.2995003531535304E-2"/>
                  <c:y val="0.17677516587798775"/>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AA82F734-44BA-4563-8456-0C5AC9F128C3}" type="CATEGORYNAME">
                      <a:rPr lang="en-US">
                        <a:solidFill>
                          <a:schemeClr val="tx1"/>
                        </a:solidFill>
                      </a:rPr>
                      <a:pPr>
                        <a:defRPr>
                          <a:solidFill>
                            <a:schemeClr val="tx1"/>
                          </a:solidFill>
                        </a:defRPr>
                      </a:pPr>
                      <a:t>[NAZWA KATEGORII]</a:t>
                    </a:fld>
                    <a:r>
                      <a:rPr lang="en-US">
                        <a:solidFill>
                          <a:schemeClr val="tx1"/>
                        </a:solidFill>
                      </a:rPr>
                      <a:t>
</a:t>
                    </a:r>
                    <a:fld id="{8A0EF20A-73A8-4858-942C-48810E2FD4CB}" type="VALUE">
                      <a:rPr lang="en-US">
                        <a:solidFill>
                          <a:schemeClr val="tx1"/>
                        </a:solidFill>
                      </a:rPr>
                      <a:pPr>
                        <a:defRPr>
                          <a:solidFill>
                            <a:schemeClr val="tx1"/>
                          </a:solidFill>
                        </a:defRPr>
                      </a:pPr>
                      <a:t>[WARTOŚĆ]</a:t>
                    </a:fld>
                    <a:r>
                      <a:rPr lang="en-US">
                        <a:solidFill>
                          <a:schemeClr val="tx1"/>
                        </a:solidFill>
                      </a:rPr>
                      <a:t> os.
</a:t>
                    </a:r>
                    <a:fld id="{9BE93B4A-619A-401B-A858-59C667D36CF3}" type="PERCENTAGE">
                      <a:rPr lang="en-US">
                        <a:solidFill>
                          <a:schemeClr val="tx1"/>
                        </a:solidFill>
                      </a:rPr>
                      <a:pPr>
                        <a:defRPr>
                          <a:solidFill>
                            <a:schemeClr val="tx1"/>
                          </a:solidFill>
                        </a:defRPr>
                      </a:pPr>
                      <a:t>[PROCENTOWE]</a:t>
                    </a:fld>
                    <a:endParaRPr lang="en-US">
                      <a:solidFill>
                        <a:schemeClr val="tx1"/>
                      </a:solidFill>
                    </a:endParaRPr>
                  </a:p>
                </c:rich>
              </c:tx>
              <c:numFmt formatCode="0.0%" sourceLinked="0"/>
              <c:spPr>
                <a:xfrm>
                  <a:off x="4301669" y="2102014"/>
                  <a:ext cx="819925" cy="515456"/>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188145"/>
                        <a:gd name="adj2" fmla="val -102837"/>
                      </a:avLst>
                    </a:prstGeom>
                    <a:noFill/>
                    <a:ln>
                      <a:noFill/>
                    </a:ln>
                  </c15:spPr>
                  <c15:layout>
                    <c:manualLayout>
                      <c:w val="0.15183683824564262"/>
                      <c:h val="0.18030691521178688"/>
                    </c:manualLayout>
                  </c15:layout>
                  <c15:dlblFieldTable/>
                  <c15:showDataLabelsRange val="0"/>
                </c:ext>
                <c:ext xmlns:c16="http://schemas.microsoft.com/office/drawing/2014/chart" uri="{C3380CC4-5D6E-409C-BE32-E72D297353CC}">
                  <c16:uniqueId val="{00000001-1AFD-47B3-A34B-A36BDE85C218}"/>
                </c:ext>
              </c:extLst>
            </c:dLbl>
            <c:dLbl>
              <c:idx val="1"/>
              <c:layout>
                <c:manualLayout>
                  <c:x val="-7.1693131381833086E-2"/>
                  <c:y val="-4.7834166714562261E-2"/>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1AFD-47B3-A34B-A36BDE85C218}"/>
                </c:ext>
              </c:extLst>
            </c:dLbl>
            <c:dLbl>
              <c:idx val="2"/>
              <c:layout>
                <c:manualLayout>
                  <c:x val="-5.6328947253686312E-2"/>
                  <c:y val="3.6599293701426006E-2"/>
                </c:manualLayout>
              </c:layout>
              <c:tx>
                <c:rich>
                  <a:bodyPr/>
                  <a:lstStyle/>
                  <a:p>
                    <a:r>
                      <a:rPr lang="en-US" baseline="0"/>
                      <a:t>Rozpoczęcie stażu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0974326116102843"/>
                      <c:h val="0.19854377931767861"/>
                    </c:manualLayout>
                  </c15:layout>
                  <c15:dlblFieldTable/>
                  <c15:showDataLabelsRange val="0"/>
                </c:ext>
                <c:ext xmlns:c16="http://schemas.microsoft.com/office/drawing/2014/chart" uri="{C3380CC4-5D6E-409C-BE32-E72D297353CC}">
                  <c16:uniqueId val="{00000005-1AFD-47B3-A34B-A36BDE85C218}"/>
                </c:ext>
              </c:extLst>
            </c:dLbl>
            <c:dLbl>
              <c:idx val="3"/>
              <c:layout>
                <c:manualLayout>
                  <c:x val="-0.10067482843714304"/>
                  <c:y val="-9.2444265634678877E-2"/>
                </c:manualLayout>
              </c:layout>
              <c:tx>
                <c:rich>
                  <a:bodyPr/>
                  <a:lstStyle/>
                  <a:p>
                    <a:fld id="{84871402-BC5F-481A-A841-B4AD97939EC7}" type="CATEGORYNAME">
                      <a:rPr lang="en-US"/>
                      <a:pPr/>
                      <a:t>[NAZWA KATEGORII]</a:t>
                    </a:fld>
                    <a:r>
                      <a:rPr lang="en-US" baseline="0"/>
                      <a:t>
</a:t>
                    </a:r>
                    <a:fld id="{E1AF2AFE-0082-4735-A3B7-8DC11B0849AE}" type="VALUE">
                      <a:rPr lang="en-US" baseline="0"/>
                      <a:pPr/>
                      <a:t>[WARTOŚĆ]</a:t>
                    </a:fld>
                    <a:r>
                      <a:rPr lang="en-US" baseline="0"/>
                      <a:t> os.
</a:t>
                    </a:r>
                    <a:fld id="{B2277301-C065-4668-8C39-04E6734D8CB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1458192902274797"/>
                      <c:h val="0.19201229899572195"/>
                    </c:manualLayout>
                  </c15:layout>
                  <c15:dlblFieldTable/>
                  <c15:showDataLabelsRange val="0"/>
                </c:ext>
                <c:ext xmlns:c16="http://schemas.microsoft.com/office/drawing/2014/chart" uri="{C3380CC4-5D6E-409C-BE32-E72D297353CC}">
                  <c16:uniqueId val="{00000007-1AFD-47B3-A34B-A36BDE85C218}"/>
                </c:ext>
              </c:extLst>
            </c:dLbl>
            <c:dLbl>
              <c:idx val="4"/>
              <c:layout>
                <c:manualLayout>
                  <c:x val="0.53392678572751318"/>
                  <c:y val="4.7069194093963488E-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0347B932-573A-45CA-87EF-FE4565461052}" type="CATEGORYNAME">
                      <a:rPr lang="en-US">
                        <a:solidFill>
                          <a:schemeClr val="tx1"/>
                        </a:solidFill>
                      </a:rPr>
                      <a:pPr>
                        <a:defRPr>
                          <a:solidFill>
                            <a:schemeClr val="tx1"/>
                          </a:solidFill>
                        </a:defRPr>
                      </a:pPr>
                      <a:t>[NAZWA KATEGORII]</a:t>
                    </a:fld>
                    <a:r>
                      <a:rPr lang="en-US">
                        <a:solidFill>
                          <a:schemeClr val="tx1"/>
                        </a:solidFill>
                      </a:rPr>
                      <a:t>
</a:t>
                    </a:r>
                    <a:fld id="{8AD3AFDD-9D13-466B-89B5-5CE310E52B6C}" type="VALUE">
                      <a:rPr lang="en-US">
                        <a:solidFill>
                          <a:schemeClr val="tx1"/>
                        </a:solidFill>
                      </a:rPr>
                      <a:pPr>
                        <a:defRPr>
                          <a:solidFill>
                            <a:schemeClr val="tx1"/>
                          </a:solidFill>
                        </a:defRPr>
                      </a:pPr>
                      <a:t>[WARTOŚĆ]</a:t>
                    </a:fld>
                    <a:r>
                      <a:rPr lang="en-US">
                        <a:solidFill>
                          <a:schemeClr val="tx1"/>
                        </a:solidFill>
                      </a:rPr>
                      <a:t> os.
</a:t>
                    </a:r>
                    <a:fld id="{E664D017-B615-45D7-B65E-5A13B362B754}" type="PERCENTAGE">
                      <a:rPr lang="en-US">
                        <a:solidFill>
                          <a:schemeClr val="tx1"/>
                        </a:solidFill>
                      </a:rPr>
                      <a:pPr>
                        <a:defRPr>
                          <a:solidFill>
                            <a:schemeClr val="tx1"/>
                          </a:solidFill>
                        </a:defRPr>
                      </a:pPr>
                      <a:t>[PROCENTOWE]</a:t>
                    </a:fld>
                    <a:endParaRPr lang="en-US">
                      <a:solidFill>
                        <a:schemeClr val="tx1"/>
                      </a:solidFill>
                    </a:endParaRPr>
                  </a:p>
                </c:rich>
              </c:tx>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217227"/>
                        <a:gd name="adj2" fmla="val 55604"/>
                      </a:avLst>
                    </a:prstGeom>
                    <a:noFill/>
                    <a:ln>
                      <a:noFill/>
                    </a:ln>
                  </c15:spPr>
                  <c15:dlblFieldTable/>
                  <c15:showDataLabelsRange val="0"/>
                </c:ext>
                <c:ext xmlns:c16="http://schemas.microsoft.com/office/drawing/2014/chart" uri="{C3380CC4-5D6E-409C-BE32-E72D297353CC}">
                  <c16:uniqueId val="{00000009-1AFD-47B3-A34B-A36BDE85C218}"/>
                </c:ext>
              </c:extLst>
            </c:dLbl>
            <c:dLbl>
              <c:idx val="5"/>
              <c:layout>
                <c:manualLayout>
                  <c:x val="0.43135347145576697"/>
                  <c:y val="0.26967624744509888"/>
                </c:manualLayout>
              </c:layout>
              <c:tx>
                <c:rich>
                  <a:bodyPr/>
                  <a:lstStyle/>
                  <a:p>
                    <a:fld id="{9A062FB9-F9F2-470A-8337-3EE9627E86B2}" type="CATEGORYNAME">
                      <a:rPr lang="en-US"/>
                      <a:pPr/>
                      <a:t>[NAZWA KATEGORII]</a:t>
                    </a:fld>
                    <a:r>
                      <a:rPr lang="en-US" baseline="0"/>
                      <a:t>
</a:t>
                    </a:r>
                    <a:fld id="{051FD456-850C-45D7-8C48-4BC470AD6DFB}" type="VALUE">
                      <a:rPr lang="en-US" baseline="0"/>
                      <a:pPr/>
                      <a:t>[WARTOŚĆ]</a:t>
                    </a:fld>
                    <a:r>
                      <a:rPr lang="en-US" baseline="0"/>
                      <a:t> os.
</a:t>
                    </a:r>
                    <a:fld id="{B4C2CD86-4C5D-480A-BE7E-712C6C375DE4}"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1AFD-47B3-A34B-A36BDE85C218}"/>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Podjęcie pracy</c:v>
                </c:pt>
                <c:pt idx="1">
                  <c:v>Niepotwierdzenie gotowości</c:v>
                </c:pt>
                <c:pt idx="2">
                  <c:v>Rozpoczęcie stażu</c:v>
                </c:pt>
                <c:pt idx="3">
                  <c:v>Rozpoczęcie szkolenia</c:v>
                </c:pt>
                <c:pt idx="4">
                  <c:v>Dobrowolna rezygnacja ze statusu bezrobotnego</c:v>
                </c:pt>
                <c:pt idx="5">
                  <c:v>Osiągnięcie wieku emerytalnego</c:v>
                </c:pt>
              </c:strCache>
            </c:strRef>
          </c:cat>
          <c:val>
            <c:numRef>
              <c:f>Arkusz1!$B$2:$B$7</c:f>
              <c:numCache>
                <c:formatCode>General</c:formatCode>
                <c:ptCount val="6"/>
                <c:pt idx="0">
                  <c:v>943</c:v>
                </c:pt>
                <c:pt idx="1">
                  <c:v>450</c:v>
                </c:pt>
                <c:pt idx="2">
                  <c:v>231</c:v>
                </c:pt>
                <c:pt idx="3">
                  <c:v>34</c:v>
                </c:pt>
                <c:pt idx="4">
                  <c:v>125</c:v>
                </c:pt>
                <c:pt idx="5">
                  <c:v>27</c:v>
                </c:pt>
              </c:numCache>
            </c:numRef>
          </c:val>
          <c:extLst>
            <c:ext xmlns:c16="http://schemas.microsoft.com/office/drawing/2014/chart" uri="{C3380CC4-5D6E-409C-BE32-E72D297353CC}">
              <c16:uniqueId val="{0000000C-1AFD-47B3-A34B-A36BDE85C218}"/>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4.0120073184643067E-3"/>
          <c:y val="0.83570556568034515"/>
          <c:w val="0.9614021377619425"/>
          <c:h val="0.1397093341205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rgbClr val="FF0000"/>
          </a:solidFill>
          <a:latin typeface="Times New Roman" panose="02020603050405020304" pitchFamily="18" charset="0"/>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pl-PL" sz="1400">
                <a:solidFill>
                  <a:schemeClr val="tx1"/>
                </a:solidFill>
                <a:latin typeface="Times New Roman" panose="02020603050405020304" pitchFamily="18" charset="0"/>
                <a:cs typeface="Times New Roman" panose="02020603050405020304" pitchFamily="18" charset="0"/>
              </a:rPr>
              <a:t>OFERTY WOLNYCH MIEJSC PRACY I MIEJSC AKTYWIZACJI ZAWODOWEJ</a:t>
            </a:r>
          </a:p>
          <a:p>
            <a:pPr>
              <a:defRPr>
                <a:solidFill>
                  <a:schemeClr val="tx1"/>
                </a:solidFill>
              </a:defRPr>
            </a:pPr>
            <a:r>
              <a:rPr lang="pl-PL" sz="1400">
                <a:solidFill>
                  <a:schemeClr val="tx1"/>
                </a:solidFill>
                <a:latin typeface="Times New Roman" panose="02020603050405020304" pitchFamily="18" charset="0"/>
                <a:cs typeface="Times New Roman" panose="02020603050405020304" pitchFamily="18" charset="0"/>
              </a:rPr>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1617</c:v>
                </c:pt>
                <c:pt idx="1">
                  <c:v>2466</c:v>
                </c:pt>
                <c:pt idx="2">
                  <c:v>986</c:v>
                </c:pt>
                <c:pt idx="3">
                  <c:v>1409</c:v>
                </c:pt>
                <c:pt idx="4">
                  <c:v>670</c:v>
                </c:pt>
                <c:pt idx="5">
                  <c:v>756</c:v>
                </c:pt>
                <c:pt idx="6">
                  <c:v>443</c:v>
                </c:pt>
                <c:pt idx="7">
                  <c:v>249</c:v>
                </c:pt>
                <c:pt idx="8">
                  <c:v>264</c:v>
                </c:pt>
                <c:pt idx="9">
                  <c:v>404</c:v>
                </c:pt>
                <c:pt idx="10">
                  <c:v>714</c:v>
                </c:pt>
                <c:pt idx="11">
                  <c:v>276</c:v>
                </c:pt>
              </c:numCache>
            </c:numRef>
          </c:val>
          <c:extLst>
            <c:ext xmlns:c16="http://schemas.microsoft.com/office/drawing/2014/chart" uri="{C3380CC4-5D6E-409C-BE32-E72D297353CC}">
              <c16:uniqueId val="{00000000-7CC8-4DF0-B29A-F4932C9782DE}"/>
            </c:ext>
          </c:extLst>
        </c:ser>
        <c:ser>
          <c:idx val="1"/>
          <c:order val="1"/>
          <c:tx>
            <c:strRef>
              <c:f>Arkusz1!$C$1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3457</c:v>
                </c:pt>
                <c:pt idx="1">
                  <c:v>2833</c:v>
                </c:pt>
                <c:pt idx="2">
                  <c:v>2797</c:v>
                </c:pt>
                <c:pt idx="3">
                  <c:v>1985</c:v>
                </c:pt>
                <c:pt idx="4">
                  <c:v>2234</c:v>
                </c:pt>
                <c:pt idx="5">
                  <c:v>2077</c:v>
                </c:pt>
                <c:pt idx="6">
                  <c:v>1081</c:v>
                </c:pt>
                <c:pt idx="7">
                  <c:v>1609</c:v>
                </c:pt>
                <c:pt idx="8">
                  <c:v>1309</c:v>
                </c:pt>
                <c:pt idx="9">
                  <c:v>1853</c:v>
                </c:pt>
                <c:pt idx="10">
                  <c:v>1537</c:v>
                </c:pt>
                <c:pt idx="11">
                  <c:v>992</c:v>
                </c:pt>
              </c:numCache>
            </c:numRef>
          </c:val>
          <c:extLst>
            <c:ext xmlns:c16="http://schemas.microsoft.com/office/drawing/2014/chart" uri="{C3380CC4-5D6E-409C-BE32-E72D297353CC}">
              <c16:uniqueId val="{00000001-7CC8-4DF0-B29A-F4932C9782DE}"/>
            </c:ext>
          </c:extLst>
        </c:ser>
        <c:dLbls>
          <c:dLblPos val="outEnd"/>
          <c:showLegendKey val="0"/>
          <c:showVal val="1"/>
          <c:showCatName val="0"/>
          <c:showSerName val="0"/>
          <c:showPercent val="0"/>
          <c:showBubbleSize val="0"/>
        </c:dLbls>
        <c:gapWidth val="100"/>
        <c:overlap val="-24"/>
        <c:axId val="425708720"/>
        <c:axId val="425710288"/>
      </c:barChart>
      <c:catAx>
        <c:axId val="4257087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5710288"/>
        <c:crosses val="autoZero"/>
        <c:auto val="1"/>
        <c:lblAlgn val="ctr"/>
        <c:lblOffset val="100"/>
        <c:noMultiLvlLbl val="0"/>
      </c:catAx>
      <c:valAx>
        <c:axId val="425710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25708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Liczba osób, którym udzielono wsparcia </a:t>
            </a:r>
            <a:endParaRPr lang="pl-PL"/>
          </a:p>
          <a:p>
            <a:pPr>
              <a:defRPr/>
            </a:pPr>
            <a:r>
              <a:rPr lang="en-US"/>
              <a:t>w ramach indywidualnej porady zawodowej</a:t>
            </a:r>
            <a:r>
              <a:rPr lang="pl-PL"/>
              <a:t> </a:t>
            </a:r>
          </a:p>
          <a:p>
            <a:pPr>
              <a:defRPr/>
            </a:pPr>
            <a:r>
              <a:rPr lang="pl-PL"/>
              <a:t>ze względu na wykształcenie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manualLayout>
          <c:layoutTarget val="inner"/>
          <c:xMode val="edge"/>
          <c:yMode val="edge"/>
          <c:x val="0.32702462356679102"/>
          <c:y val="0.20818798021062068"/>
          <c:w val="0.62007355988396184"/>
          <c:h val="0.6731604181498253"/>
        </c:manualLayout>
      </c:layout>
      <c:barChart>
        <c:barDir val="bar"/>
        <c:grouping val="clustered"/>
        <c:varyColors val="0"/>
        <c:ser>
          <c:idx val="0"/>
          <c:order val="0"/>
          <c:tx>
            <c:strRef>
              <c:f>Arkusz1!$B$1</c:f>
              <c:strCache>
                <c:ptCount val="1"/>
                <c:pt idx="0">
                  <c:v>Liczba osób, którym udzielono wsparcia w ramach indywidualnej porady zawodowej</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36E9-4CCD-B102-1A3F14DEE8F7}"/>
              </c:ext>
            </c:extLst>
          </c:dPt>
          <c:dPt>
            <c:idx val="1"/>
            <c:invertIfNegative val="0"/>
            <c:bubble3D val="0"/>
            <c:extLst>
              <c:ext xmlns:c16="http://schemas.microsoft.com/office/drawing/2014/chart" uri="{C3380CC4-5D6E-409C-BE32-E72D297353CC}">
                <c16:uniqueId val="{00000001-36E9-4CCD-B102-1A3F14DEE8F7}"/>
              </c:ext>
            </c:extLst>
          </c:dPt>
          <c:dPt>
            <c:idx val="2"/>
            <c:invertIfNegative val="0"/>
            <c:bubble3D val="0"/>
            <c:extLst>
              <c:ext xmlns:c16="http://schemas.microsoft.com/office/drawing/2014/chart" uri="{C3380CC4-5D6E-409C-BE32-E72D297353CC}">
                <c16:uniqueId val="{00000002-36E9-4CCD-B102-1A3F14DEE8F7}"/>
              </c:ext>
            </c:extLst>
          </c:dPt>
          <c:dPt>
            <c:idx val="3"/>
            <c:invertIfNegative val="0"/>
            <c:bubble3D val="0"/>
            <c:extLst>
              <c:ext xmlns:c16="http://schemas.microsoft.com/office/drawing/2014/chart" uri="{C3380CC4-5D6E-409C-BE32-E72D297353CC}">
                <c16:uniqueId val="{00000003-36E9-4CCD-B102-1A3F14DEE8F7}"/>
              </c:ext>
            </c:extLst>
          </c:dPt>
          <c:dPt>
            <c:idx val="4"/>
            <c:invertIfNegative val="0"/>
            <c:bubble3D val="0"/>
            <c:extLst>
              <c:ext xmlns:c16="http://schemas.microsoft.com/office/drawing/2014/chart" uri="{C3380CC4-5D6E-409C-BE32-E72D297353CC}">
                <c16:uniqueId val="{00000004-36E9-4CCD-B102-1A3F14DEE8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zawodowe/branżowe</c:v>
                </c:pt>
                <c:pt idx="2">
                  <c:v>średnie ogólnokształcące</c:v>
                </c:pt>
                <c:pt idx="3">
                  <c:v>zasadnicze zawodowe/branżowe</c:v>
                </c:pt>
                <c:pt idx="4">
                  <c:v>gimnazjalne/podstawowe i poniżej</c:v>
                </c:pt>
              </c:strCache>
            </c:strRef>
          </c:cat>
          <c:val>
            <c:numRef>
              <c:f>Arkusz1!$B$2:$B$6</c:f>
              <c:numCache>
                <c:formatCode>0%</c:formatCode>
                <c:ptCount val="5"/>
                <c:pt idx="0">
                  <c:v>0.27</c:v>
                </c:pt>
                <c:pt idx="1">
                  <c:v>0.27</c:v>
                </c:pt>
                <c:pt idx="2">
                  <c:v>0.19</c:v>
                </c:pt>
                <c:pt idx="3">
                  <c:v>0.13</c:v>
                </c:pt>
                <c:pt idx="4">
                  <c:v>0.15</c:v>
                </c:pt>
              </c:numCache>
            </c:numRef>
          </c:val>
          <c:extLst>
            <c:ext xmlns:c16="http://schemas.microsoft.com/office/drawing/2014/chart" uri="{C3380CC4-5D6E-409C-BE32-E72D297353CC}">
              <c16:uniqueId val="{00000005-36E9-4CCD-B102-1A3F14DEE8F7}"/>
            </c:ext>
          </c:extLst>
        </c:ser>
        <c:dLbls>
          <c:dLblPos val="outEnd"/>
          <c:showLegendKey val="0"/>
          <c:showVal val="1"/>
          <c:showCatName val="0"/>
          <c:showSerName val="0"/>
          <c:showPercent val="0"/>
          <c:showBubbleSize val="0"/>
        </c:dLbls>
        <c:gapWidth val="100"/>
        <c:axId val="479479304"/>
        <c:axId val="479480024"/>
      </c:barChart>
      <c:catAx>
        <c:axId val="4794793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79480024"/>
        <c:crosses val="autoZero"/>
        <c:auto val="1"/>
        <c:lblAlgn val="ctr"/>
        <c:lblOffset val="100"/>
        <c:noMultiLvlLbl val="0"/>
      </c:catAx>
      <c:valAx>
        <c:axId val="479480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79479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Osoby bezrobotne korzystające z poradnictwa zawodowego w ramach indywidualnej porady zawodowej</a:t>
            </a:r>
            <a:r>
              <a:rPr lang="pl-PL"/>
              <a:t> ze względu na staż pracy</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329076328047022E-2"/>
          <c:y val="0.26246747782481389"/>
          <c:w val="0.85982692414328488"/>
          <c:h val="0.59507580636389923"/>
        </c:manualLayout>
      </c:layout>
      <c:barChart>
        <c:barDir val="col"/>
        <c:grouping val="clustered"/>
        <c:varyColors val="0"/>
        <c:ser>
          <c:idx val="0"/>
          <c:order val="0"/>
          <c:tx>
            <c:strRef>
              <c:f>Arkusz1!$B$1</c:f>
              <c:strCache>
                <c:ptCount val="1"/>
                <c:pt idx="0">
                  <c:v>Osoby bezrobotne korzystające z poradnictwa zawodowego w ramach indywidualnej porady zawodowej</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7A72-42B4-B106-A9D531F797CB}"/>
              </c:ext>
            </c:extLst>
          </c:dPt>
          <c:dPt>
            <c:idx val="1"/>
            <c:invertIfNegative val="0"/>
            <c:bubble3D val="0"/>
            <c:extLst>
              <c:ext xmlns:c16="http://schemas.microsoft.com/office/drawing/2014/chart" uri="{C3380CC4-5D6E-409C-BE32-E72D297353CC}">
                <c16:uniqueId val="{00000001-7A72-42B4-B106-A9D531F797CB}"/>
              </c:ext>
            </c:extLst>
          </c:dPt>
          <c:dPt>
            <c:idx val="2"/>
            <c:invertIfNegative val="0"/>
            <c:bubble3D val="0"/>
            <c:extLst>
              <c:ext xmlns:c16="http://schemas.microsoft.com/office/drawing/2014/chart" uri="{C3380CC4-5D6E-409C-BE32-E72D297353CC}">
                <c16:uniqueId val="{00000002-7A72-42B4-B106-A9D531F797CB}"/>
              </c:ext>
            </c:extLst>
          </c:dPt>
          <c:dPt>
            <c:idx val="3"/>
            <c:invertIfNegative val="0"/>
            <c:bubble3D val="0"/>
            <c:extLst>
              <c:ext xmlns:c16="http://schemas.microsoft.com/office/drawing/2014/chart" uri="{C3380CC4-5D6E-409C-BE32-E72D297353CC}">
                <c16:uniqueId val="{00000003-7A72-42B4-B106-A9D531F797CB}"/>
              </c:ext>
            </c:extLst>
          </c:dPt>
          <c:dPt>
            <c:idx val="4"/>
            <c:invertIfNegative val="0"/>
            <c:bubble3D val="0"/>
            <c:extLst>
              <c:ext xmlns:c16="http://schemas.microsoft.com/office/drawing/2014/chart" uri="{C3380CC4-5D6E-409C-BE32-E72D297353CC}">
                <c16:uniqueId val="{00000004-7A72-42B4-B106-A9D531F797CB}"/>
              </c:ext>
            </c:extLst>
          </c:dPt>
          <c:dPt>
            <c:idx val="5"/>
            <c:invertIfNegative val="0"/>
            <c:bubble3D val="0"/>
            <c:extLst>
              <c:ext xmlns:c16="http://schemas.microsoft.com/office/drawing/2014/chart" uri="{C3380CC4-5D6E-409C-BE32-E72D297353CC}">
                <c16:uniqueId val="{00000005-7A72-42B4-B106-A9D531F797C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roku</c:v>
                </c:pt>
                <c:pt idx="1">
                  <c:v>1-5 lat</c:v>
                </c:pt>
                <c:pt idx="2">
                  <c:v>5-10 lat</c:v>
                </c:pt>
                <c:pt idx="3">
                  <c:v>10-20 lat</c:v>
                </c:pt>
                <c:pt idx="4">
                  <c:v>20 i więcej</c:v>
                </c:pt>
                <c:pt idx="5">
                  <c:v>bez stażu</c:v>
                </c:pt>
              </c:strCache>
            </c:strRef>
          </c:cat>
          <c:val>
            <c:numRef>
              <c:f>Arkusz1!$B$2:$B$7</c:f>
              <c:numCache>
                <c:formatCode>0%</c:formatCode>
                <c:ptCount val="6"/>
                <c:pt idx="0">
                  <c:v>0.33</c:v>
                </c:pt>
                <c:pt idx="1">
                  <c:v>0.17</c:v>
                </c:pt>
                <c:pt idx="2">
                  <c:v>0.19</c:v>
                </c:pt>
                <c:pt idx="3">
                  <c:v>0.1</c:v>
                </c:pt>
                <c:pt idx="4">
                  <c:v>0.02</c:v>
                </c:pt>
                <c:pt idx="5">
                  <c:v>0.19</c:v>
                </c:pt>
              </c:numCache>
            </c:numRef>
          </c:val>
          <c:extLst>
            <c:ext xmlns:c16="http://schemas.microsoft.com/office/drawing/2014/chart" uri="{C3380CC4-5D6E-409C-BE32-E72D297353CC}">
              <c16:uniqueId val="{00000006-7A72-42B4-B106-A9D531F797CB}"/>
            </c:ext>
          </c:extLst>
        </c:ser>
        <c:dLbls>
          <c:showLegendKey val="0"/>
          <c:showVal val="0"/>
          <c:showCatName val="0"/>
          <c:showSerName val="0"/>
          <c:showPercent val="0"/>
          <c:showBubbleSize val="0"/>
        </c:dLbls>
        <c:gapWidth val="100"/>
        <c:overlap val="-24"/>
        <c:axId val="426515520"/>
        <c:axId val="426514080"/>
      </c:barChart>
      <c:valAx>
        <c:axId val="426514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26515520"/>
        <c:crosses val="autoZero"/>
        <c:crossBetween val="between"/>
      </c:valAx>
      <c:catAx>
        <c:axId val="426515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265140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Liczba osób, którym udzielono wsparcia </a:t>
            </a:r>
            <a:endParaRPr lang="pl-PL"/>
          </a:p>
          <a:p>
            <a:pPr>
              <a:defRPr/>
            </a:pPr>
            <a:r>
              <a:rPr lang="en-US"/>
              <a:t>w ramach </a:t>
            </a:r>
            <a:r>
              <a:rPr lang="pl-PL"/>
              <a:t>grupowej</a:t>
            </a:r>
            <a:r>
              <a:rPr lang="pl-PL" baseline="0"/>
              <a:t> </a:t>
            </a:r>
            <a:r>
              <a:rPr lang="en-US"/>
              <a:t>porady zawodowej</a:t>
            </a:r>
            <a:r>
              <a:rPr lang="pl-PL"/>
              <a:t> </a:t>
            </a:r>
          </a:p>
          <a:p>
            <a:pPr>
              <a:defRPr/>
            </a:pPr>
            <a:r>
              <a:rPr lang="pl-PL"/>
              <a:t>ze względu na wykształcenie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bar"/>
        <c:grouping val="clustered"/>
        <c:varyColors val="0"/>
        <c:ser>
          <c:idx val="0"/>
          <c:order val="0"/>
          <c:tx>
            <c:strRef>
              <c:f>Arkusz1!$B$1</c:f>
              <c:strCache>
                <c:ptCount val="1"/>
                <c:pt idx="0">
                  <c:v>Liczba osób, którym udzielono wsparcia w ramach indywidualnej porady zawodowej</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zawodowe/branżowe</c:v>
                </c:pt>
                <c:pt idx="2">
                  <c:v>średnie ogólnokształcące</c:v>
                </c:pt>
                <c:pt idx="3">
                  <c:v>zasadnicze zawodowe/branżowe</c:v>
                </c:pt>
                <c:pt idx="4">
                  <c:v>gimnazjalne/podstawowe i poniżej</c:v>
                </c:pt>
              </c:strCache>
            </c:strRef>
          </c:cat>
          <c:val>
            <c:numRef>
              <c:f>Arkusz1!$B$2:$B$6</c:f>
              <c:numCache>
                <c:formatCode>0%</c:formatCode>
                <c:ptCount val="5"/>
                <c:pt idx="0">
                  <c:v>7.0000000000000007E-2</c:v>
                </c:pt>
                <c:pt idx="1">
                  <c:v>0.41</c:v>
                </c:pt>
                <c:pt idx="2">
                  <c:v>0.17</c:v>
                </c:pt>
                <c:pt idx="3">
                  <c:v>0.2</c:v>
                </c:pt>
                <c:pt idx="4">
                  <c:v>0.15</c:v>
                </c:pt>
              </c:numCache>
            </c:numRef>
          </c:val>
          <c:extLst>
            <c:ext xmlns:c16="http://schemas.microsoft.com/office/drawing/2014/chart" uri="{C3380CC4-5D6E-409C-BE32-E72D297353CC}">
              <c16:uniqueId val="{00000000-D13F-4DD6-ADB4-291546134B88}"/>
            </c:ext>
          </c:extLst>
        </c:ser>
        <c:dLbls>
          <c:showLegendKey val="0"/>
          <c:showVal val="0"/>
          <c:showCatName val="0"/>
          <c:showSerName val="0"/>
          <c:showPercent val="0"/>
          <c:showBubbleSize val="0"/>
        </c:dLbls>
        <c:gapWidth val="100"/>
        <c:axId val="479479664"/>
        <c:axId val="479475344"/>
      </c:barChart>
      <c:catAx>
        <c:axId val="4794796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79475344"/>
        <c:crosses val="autoZero"/>
        <c:auto val="1"/>
        <c:lblAlgn val="ctr"/>
        <c:lblOffset val="100"/>
        <c:noMultiLvlLbl val="0"/>
      </c:catAx>
      <c:valAx>
        <c:axId val="479475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7947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Osoby bezrobotne korzystające </a:t>
            </a:r>
            <a:endParaRPr lang="pl-PL"/>
          </a:p>
          <a:p>
            <a:pPr>
              <a:defRPr/>
            </a:pPr>
            <a:r>
              <a:rPr lang="pl-PL"/>
              <a:t>z</a:t>
            </a:r>
            <a:r>
              <a:rPr lang="en-US"/>
              <a:t> poradnictwa</a:t>
            </a:r>
            <a:r>
              <a:rPr lang="pl-PL" baseline="0"/>
              <a:t> </a:t>
            </a:r>
            <a:r>
              <a:rPr lang="en-US"/>
              <a:t>zawodowego </a:t>
            </a:r>
            <a:endParaRPr lang="pl-PL"/>
          </a:p>
          <a:p>
            <a:pPr>
              <a:defRPr/>
            </a:pPr>
            <a:r>
              <a:rPr lang="en-US"/>
              <a:t>w ramach grupowej porady zawodowej</a:t>
            </a:r>
            <a:r>
              <a:rPr lang="pl-PL"/>
              <a:t> </a:t>
            </a:r>
          </a:p>
          <a:p>
            <a:pPr>
              <a:defRPr/>
            </a:pPr>
            <a:r>
              <a:rPr lang="pl-PL"/>
              <a:t>ze względu na staż pracy</a:t>
            </a:r>
            <a:endParaRPr lang="en-US"/>
          </a:p>
        </c:rich>
      </c:tx>
      <c:layout>
        <c:manualLayout>
          <c:xMode val="edge"/>
          <c:yMode val="edge"/>
          <c:x val="0.20774109021496279"/>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manualLayout>
          <c:layoutTarget val="inner"/>
          <c:xMode val="edge"/>
          <c:yMode val="edge"/>
          <c:x val="7.1633153293854793E-2"/>
          <c:y val="0.27891169341537231"/>
          <c:w val="0.87877208737337587"/>
          <c:h val="0.5833409348421611"/>
        </c:manualLayout>
      </c:layout>
      <c:barChart>
        <c:barDir val="col"/>
        <c:grouping val="clustered"/>
        <c:varyColors val="0"/>
        <c:ser>
          <c:idx val="0"/>
          <c:order val="0"/>
          <c:tx>
            <c:strRef>
              <c:f>Arkusz1!$B$1</c:f>
              <c:strCache>
                <c:ptCount val="1"/>
                <c:pt idx="0">
                  <c:v>Osoby bezrobotne korzystające z poradnictwa zawodowego w ramach grupowej porady zawodowej</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6CF5-46AE-B119-17B83D6E4D86}"/>
              </c:ext>
            </c:extLst>
          </c:dPt>
          <c:dPt>
            <c:idx val="1"/>
            <c:invertIfNegative val="0"/>
            <c:bubble3D val="0"/>
            <c:extLst>
              <c:ext xmlns:c16="http://schemas.microsoft.com/office/drawing/2014/chart" uri="{C3380CC4-5D6E-409C-BE32-E72D297353CC}">
                <c16:uniqueId val="{00000001-6CF5-46AE-B119-17B83D6E4D86}"/>
              </c:ext>
            </c:extLst>
          </c:dPt>
          <c:dPt>
            <c:idx val="2"/>
            <c:invertIfNegative val="0"/>
            <c:bubble3D val="0"/>
            <c:extLst>
              <c:ext xmlns:c16="http://schemas.microsoft.com/office/drawing/2014/chart" uri="{C3380CC4-5D6E-409C-BE32-E72D297353CC}">
                <c16:uniqueId val="{00000002-6CF5-46AE-B119-17B83D6E4D86}"/>
              </c:ext>
            </c:extLst>
          </c:dPt>
          <c:dPt>
            <c:idx val="3"/>
            <c:invertIfNegative val="0"/>
            <c:bubble3D val="0"/>
            <c:extLst>
              <c:ext xmlns:c16="http://schemas.microsoft.com/office/drawing/2014/chart" uri="{C3380CC4-5D6E-409C-BE32-E72D297353CC}">
                <c16:uniqueId val="{00000003-6CF5-46AE-B119-17B83D6E4D86}"/>
              </c:ext>
            </c:extLst>
          </c:dPt>
          <c:dPt>
            <c:idx val="4"/>
            <c:invertIfNegative val="0"/>
            <c:bubble3D val="0"/>
            <c:extLst>
              <c:ext xmlns:c16="http://schemas.microsoft.com/office/drawing/2014/chart" uri="{C3380CC4-5D6E-409C-BE32-E72D297353CC}">
                <c16:uniqueId val="{00000004-6CF5-46AE-B119-17B83D6E4D86}"/>
              </c:ext>
            </c:extLst>
          </c:dPt>
          <c:dPt>
            <c:idx val="5"/>
            <c:invertIfNegative val="0"/>
            <c:bubble3D val="0"/>
            <c:extLst>
              <c:ext xmlns:c16="http://schemas.microsoft.com/office/drawing/2014/chart" uri="{C3380CC4-5D6E-409C-BE32-E72D297353CC}">
                <c16:uniqueId val="{00000005-6CF5-46AE-B119-17B83D6E4D8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roku</c:v>
                </c:pt>
                <c:pt idx="1">
                  <c:v>1-5 lat</c:v>
                </c:pt>
                <c:pt idx="2">
                  <c:v>5-10 lat</c:v>
                </c:pt>
                <c:pt idx="3">
                  <c:v>10-20 lat</c:v>
                </c:pt>
                <c:pt idx="4">
                  <c:v>20 i więcej</c:v>
                </c:pt>
                <c:pt idx="5">
                  <c:v>bez stażu</c:v>
                </c:pt>
              </c:strCache>
            </c:strRef>
          </c:cat>
          <c:val>
            <c:numRef>
              <c:f>Arkusz1!$B$2:$B$7</c:f>
              <c:numCache>
                <c:formatCode>0%</c:formatCode>
                <c:ptCount val="6"/>
                <c:pt idx="0">
                  <c:v>0.4</c:v>
                </c:pt>
                <c:pt idx="1">
                  <c:v>0.19</c:v>
                </c:pt>
                <c:pt idx="2">
                  <c:v>0.09</c:v>
                </c:pt>
                <c:pt idx="3">
                  <c:v>0.02</c:v>
                </c:pt>
                <c:pt idx="4">
                  <c:v>0.02</c:v>
                </c:pt>
                <c:pt idx="5">
                  <c:v>0.28000000000000003</c:v>
                </c:pt>
              </c:numCache>
            </c:numRef>
          </c:val>
          <c:extLst>
            <c:ext xmlns:c16="http://schemas.microsoft.com/office/drawing/2014/chart" uri="{C3380CC4-5D6E-409C-BE32-E72D297353CC}">
              <c16:uniqueId val="{00000006-6CF5-46AE-B119-17B83D6E4D86}"/>
            </c:ext>
          </c:extLst>
        </c:ser>
        <c:dLbls>
          <c:dLblPos val="outEnd"/>
          <c:showLegendKey val="0"/>
          <c:showVal val="1"/>
          <c:showCatName val="0"/>
          <c:showSerName val="0"/>
          <c:showPercent val="0"/>
          <c:showBubbleSize val="0"/>
        </c:dLbls>
        <c:gapWidth val="100"/>
        <c:overlap val="-24"/>
        <c:axId val="424380760"/>
        <c:axId val="477351136"/>
      </c:barChart>
      <c:catAx>
        <c:axId val="424380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77351136"/>
        <c:crosses val="autoZero"/>
        <c:auto val="1"/>
        <c:lblAlgn val="ctr"/>
        <c:lblOffset val="100"/>
        <c:noMultiLvlLbl val="0"/>
      </c:catAx>
      <c:valAx>
        <c:axId val="477351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24380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l-PL"/>
              <a:t>Przyznane dodatki aktywizacyjne w 2024 roku</a:t>
            </a:r>
          </a:p>
        </c:rich>
      </c:tx>
      <c:layout>
        <c:manualLayout>
          <c:xMode val="edge"/>
          <c:yMode val="edge"/>
          <c:x val="0.16673582798197653"/>
          <c:y val="4.382411102721749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manualLayout>
          <c:layoutTarget val="inner"/>
          <c:xMode val="edge"/>
          <c:yMode val="edge"/>
          <c:x val="0"/>
          <c:y val="0.20465645719199776"/>
          <c:w val="0.95434737497406097"/>
          <c:h val="0.57070489908897903"/>
        </c:manualLayout>
      </c:layout>
      <c:barChart>
        <c:barDir val="col"/>
        <c:grouping val="clustered"/>
        <c:varyColors val="0"/>
        <c:ser>
          <c:idx val="0"/>
          <c:order val="0"/>
          <c:tx>
            <c:strRef>
              <c:f>Arkusz1!$B$1</c:f>
              <c:strCache>
                <c:ptCount val="1"/>
                <c:pt idx="0">
                  <c:v>Ogółem w miesiącu</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Arkusz1!$A$2:$A$13</c:f>
              <c:numCache>
                <c:formatCode>mmm\-yy</c:formatCode>
                <c:ptCount val="12"/>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numCache>
            </c:numRef>
          </c:cat>
          <c:val>
            <c:numRef>
              <c:f>Arkusz1!$B$2:$B$13</c:f>
              <c:numCache>
                <c:formatCode>General</c:formatCode>
                <c:ptCount val="12"/>
                <c:pt idx="0">
                  <c:v>7</c:v>
                </c:pt>
                <c:pt idx="1">
                  <c:v>5</c:v>
                </c:pt>
                <c:pt idx="2">
                  <c:v>12</c:v>
                </c:pt>
                <c:pt idx="3">
                  <c:v>5</c:v>
                </c:pt>
                <c:pt idx="4">
                  <c:v>8</c:v>
                </c:pt>
                <c:pt idx="5">
                  <c:v>4</c:v>
                </c:pt>
                <c:pt idx="6">
                  <c:v>5</c:v>
                </c:pt>
                <c:pt idx="7">
                  <c:v>5</c:v>
                </c:pt>
                <c:pt idx="8">
                  <c:v>12</c:v>
                </c:pt>
                <c:pt idx="9">
                  <c:v>3</c:v>
                </c:pt>
                <c:pt idx="10">
                  <c:v>3</c:v>
                </c:pt>
                <c:pt idx="11">
                  <c:v>2</c:v>
                </c:pt>
              </c:numCache>
            </c:numRef>
          </c:val>
          <c:extLst>
            <c:ext xmlns:c16="http://schemas.microsoft.com/office/drawing/2014/chart" uri="{C3380CC4-5D6E-409C-BE32-E72D297353CC}">
              <c16:uniqueId val="{00000000-D719-4E28-A774-7D78A2454E05}"/>
            </c:ext>
          </c:extLst>
        </c:ser>
        <c:ser>
          <c:idx val="1"/>
          <c:order val="1"/>
          <c:tx>
            <c:strRef>
              <c:f>Arkusz1!$C$1</c:f>
              <c:strCache>
                <c:ptCount val="1"/>
                <c:pt idx="0">
                  <c:v> w tym kobiety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Arkusz1!$A$2:$A$13</c:f>
              <c:numCache>
                <c:formatCode>mmm\-yy</c:formatCode>
                <c:ptCount val="12"/>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numCache>
            </c:numRef>
          </c:cat>
          <c:val>
            <c:numRef>
              <c:f>Arkusz1!$C$2:$C$13</c:f>
              <c:numCache>
                <c:formatCode>General</c:formatCode>
                <c:ptCount val="12"/>
                <c:pt idx="0">
                  <c:v>5</c:v>
                </c:pt>
                <c:pt idx="1">
                  <c:v>5</c:v>
                </c:pt>
                <c:pt idx="2">
                  <c:v>7</c:v>
                </c:pt>
                <c:pt idx="3">
                  <c:v>3</c:v>
                </c:pt>
                <c:pt idx="4">
                  <c:v>5</c:v>
                </c:pt>
                <c:pt idx="5">
                  <c:v>2</c:v>
                </c:pt>
                <c:pt idx="6">
                  <c:v>3</c:v>
                </c:pt>
                <c:pt idx="7">
                  <c:v>3</c:v>
                </c:pt>
                <c:pt idx="8">
                  <c:v>7</c:v>
                </c:pt>
                <c:pt idx="9">
                  <c:v>3</c:v>
                </c:pt>
                <c:pt idx="10">
                  <c:v>1</c:v>
                </c:pt>
                <c:pt idx="11">
                  <c:v>0</c:v>
                </c:pt>
              </c:numCache>
            </c:numRef>
          </c:val>
          <c:extLst>
            <c:ext xmlns:c16="http://schemas.microsoft.com/office/drawing/2014/chart" uri="{C3380CC4-5D6E-409C-BE32-E72D297353CC}">
              <c16:uniqueId val="{00000001-D719-4E28-A774-7D78A2454E05}"/>
            </c:ext>
          </c:extLst>
        </c:ser>
        <c:ser>
          <c:idx val="2"/>
          <c:order val="2"/>
          <c:tx>
            <c:strRef>
              <c:f>Arkusz1!$D$1</c:f>
              <c:strCache>
                <c:ptCount val="1"/>
                <c:pt idx="0">
                  <c:v>Osoby uprawnione w końcu miesiąca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Arkusz1!$A$2:$A$13</c:f>
              <c:numCache>
                <c:formatCode>mmm\-yy</c:formatCode>
                <c:ptCount val="12"/>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numCache>
            </c:numRef>
          </c:cat>
          <c:val>
            <c:numRef>
              <c:f>Arkusz1!$D$2:$D$13</c:f>
              <c:numCache>
                <c:formatCode>General</c:formatCode>
                <c:ptCount val="12"/>
                <c:pt idx="0">
                  <c:v>10</c:v>
                </c:pt>
                <c:pt idx="1">
                  <c:v>8</c:v>
                </c:pt>
                <c:pt idx="2">
                  <c:v>15</c:v>
                </c:pt>
                <c:pt idx="3">
                  <c:v>12</c:v>
                </c:pt>
                <c:pt idx="4">
                  <c:v>13</c:v>
                </c:pt>
                <c:pt idx="5">
                  <c:v>10</c:v>
                </c:pt>
                <c:pt idx="6">
                  <c:v>8</c:v>
                </c:pt>
                <c:pt idx="7">
                  <c:v>10</c:v>
                </c:pt>
                <c:pt idx="8">
                  <c:v>20</c:v>
                </c:pt>
                <c:pt idx="9">
                  <c:v>16</c:v>
                </c:pt>
                <c:pt idx="10">
                  <c:v>13</c:v>
                </c:pt>
                <c:pt idx="11">
                  <c:v>8</c:v>
                </c:pt>
              </c:numCache>
            </c:numRef>
          </c:val>
          <c:extLst>
            <c:ext xmlns:c16="http://schemas.microsoft.com/office/drawing/2014/chart" uri="{C3380CC4-5D6E-409C-BE32-E72D297353CC}">
              <c16:uniqueId val="{00000002-D719-4E28-A774-7D78A2454E05}"/>
            </c:ext>
          </c:extLst>
        </c:ser>
        <c:dLbls>
          <c:dLblPos val="inEnd"/>
          <c:showLegendKey val="0"/>
          <c:showVal val="1"/>
          <c:showCatName val="0"/>
          <c:showSerName val="0"/>
          <c:showPercent val="0"/>
          <c:showBubbleSize val="0"/>
        </c:dLbls>
        <c:gapWidth val="100"/>
        <c:overlap val="-24"/>
        <c:axId val="415497128"/>
        <c:axId val="412253200"/>
      </c:barChart>
      <c:dateAx>
        <c:axId val="415497128"/>
        <c:scaling>
          <c:orientation val="minMax"/>
        </c:scaling>
        <c:delete val="0"/>
        <c:axPos val="b"/>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12253200"/>
        <c:crosses val="autoZero"/>
        <c:auto val="1"/>
        <c:lblOffset val="100"/>
        <c:baseTimeUnit val="months"/>
      </c:dateAx>
      <c:valAx>
        <c:axId val="41225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15497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pl-PL" b="1">
                <a:solidFill>
                  <a:schemeClr val="tx1"/>
                </a:solidFill>
                <a:latin typeface="Times New Roman" panose="02020603050405020304" pitchFamily="18" charset="0"/>
                <a:cs typeface="Times New Roman" panose="02020603050405020304" pitchFamily="18" charset="0"/>
              </a:rPr>
              <a:t>Liczba wniosków na pracę sezonową cudzoziemca (ogółem)</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Liczba wniosków na pracę sezoową cudzoziemca (ogółem)</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8543-43B5-9A46-B5CBF40870F1}"/>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8543-43B5-9A46-B5CBF40870F1}"/>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8543-43B5-9A46-B5CBF40870F1}"/>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8543-43B5-9A46-B5CBF40870F1}"/>
              </c:ext>
            </c:extLst>
          </c:dPt>
          <c:dLbls>
            <c:dLbl>
              <c:idx val="0"/>
              <c:layout>
                <c:manualLayout>
                  <c:x val="0.10673055979089523"/>
                  <c:y val="-0.1168831168831169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543-43B5-9A46-B5CBF40870F1}"/>
                </c:ext>
              </c:extLst>
            </c:dLbl>
            <c:dLbl>
              <c:idx val="1"/>
              <c:layout>
                <c:manualLayout>
                  <c:x val="-8.9305162274014402E-2"/>
                  <c:y val="1.94805194805194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543-43B5-9A46-B5CBF40870F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0"/>
            <c:showCatName val="1"/>
            <c:showSerName val="0"/>
            <c:showPercent val="1"/>
            <c:showBubbleSize val="0"/>
            <c:showLeaderLines val="1"/>
            <c:leaderLines>
              <c:spPr>
                <a:ln w="9525" cap="flat" cmpd="sng" algn="ctr">
                  <a:no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2"/>
                <c:pt idx="0">
                  <c:v>Kobiety</c:v>
                </c:pt>
                <c:pt idx="1">
                  <c:v>Mężczyźni</c:v>
                </c:pt>
              </c:strCache>
            </c:strRef>
          </c:cat>
          <c:val>
            <c:numRef>
              <c:f>Arkusz1!$B$2:$B$5</c:f>
              <c:numCache>
                <c:formatCode>General</c:formatCode>
                <c:ptCount val="4"/>
                <c:pt idx="0">
                  <c:v>8999</c:v>
                </c:pt>
                <c:pt idx="1">
                  <c:v>6566</c:v>
                </c:pt>
              </c:numCache>
            </c:numRef>
          </c:val>
          <c:extLst>
            <c:ext xmlns:c16="http://schemas.microsoft.com/office/drawing/2014/chart" uri="{C3380CC4-5D6E-409C-BE32-E72D297353CC}">
              <c16:uniqueId val="{00000008-8543-43B5-9A46-B5CBF40870F1}"/>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BEZROBOTNI WG WIEKU</a:t>
            </a:r>
            <a:endParaRPr lang="pl-PL" sz="1400"/>
          </a:p>
          <a:p>
            <a:pPr>
              <a:defRPr/>
            </a:pPr>
            <a:r>
              <a:rPr lang="pl-PL" sz="1400"/>
              <a:t>(stan na 31.12.2024 r.)</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270-4D98-87ED-BEC2B14395C2}"/>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270-4D98-87ED-BEC2B14395C2}"/>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270-4D98-87ED-BEC2B14395C2}"/>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A270-4D98-87ED-BEC2B14395C2}"/>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A270-4D98-87ED-BEC2B14395C2}"/>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A270-4D98-87ED-BEC2B14395C2}"/>
              </c:ext>
            </c:extLst>
          </c:dPt>
          <c:dLbls>
            <c:dLbl>
              <c:idx val="0"/>
              <c:layout>
                <c:manualLayout>
                  <c:x val="6.651248346022863E-2"/>
                  <c:y val="-8.8717695046100706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812723609454745"/>
                      <c:h val="0.19125885045983812"/>
                    </c:manualLayout>
                  </c15:layout>
                  <c15:dlblFieldTable/>
                  <c15:showDataLabelsRange val="0"/>
                </c:ext>
                <c:ext xmlns:c16="http://schemas.microsoft.com/office/drawing/2014/chart" uri="{C3380CC4-5D6E-409C-BE32-E72D297353CC}">
                  <c16:uniqueId val="{00000001-A270-4D98-87ED-BEC2B14395C2}"/>
                </c:ext>
              </c:extLst>
            </c:dLbl>
            <c:dLbl>
              <c:idx val="1"/>
              <c:layout>
                <c:manualLayout>
                  <c:x val="1.9225700093273464E-2"/>
                  <c:y val="6.2181613240672416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929441877616535"/>
                      <c:h val="0.19837617574067834"/>
                    </c:manualLayout>
                  </c15:layout>
                  <c15:dlblFieldTable/>
                  <c15:showDataLabelsRange val="0"/>
                </c:ext>
                <c:ext xmlns:c16="http://schemas.microsoft.com/office/drawing/2014/chart" uri="{C3380CC4-5D6E-409C-BE32-E72D297353CC}">
                  <c16:uniqueId val="{00000003-A270-4D98-87ED-BEC2B14395C2}"/>
                </c:ext>
              </c:extLst>
            </c:dLbl>
            <c:dLbl>
              <c:idx val="2"/>
              <c:layout>
                <c:manualLayout>
                  <c:x val="-6.587848419773977E-2"/>
                  <c:y val="-3.2336850015272291E-2"/>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577540617340187"/>
                      <c:h val="0.17845598247587471"/>
                    </c:manualLayout>
                  </c15:layout>
                  <c15:dlblFieldTable/>
                  <c15:showDataLabelsRange val="0"/>
                </c:ext>
                <c:ext xmlns:c16="http://schemas.microsoft.com/office/drawing/2014/chart" uri="{C3380CC4-5D6E-409C-BE32-E72D297353CC}">
                  <c16:uniqueId val="{00000005-A270-4D98-87ED-BEC2B14395C2}"/>
                </c:ext>
              </c:extLst>
            </c:dLbl>
            <c:dLbl>
              <c:idx val="3"/>
              <c:layout>
                <c:manualLayout>
                  <c:x val="-6.3377800915381449E-2"/>
                  <c:y val="0.21765706809820767"/>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444281035118543"/>
                      <c:h val="0.19318769978655392"/>
                    </c:manualLayout>
                  </c15:layout>
                  <c15:dlblFieldTable/>
                  <c15:showDataLabelsRange val="0"/>
                </c:ext>
                <c:ext xmlns:c16="http://schemas.microsoft.com/office/drawing/2014/chart" uri="{C3380CC4-5D6E-409C-BE32-E72D297353CC}">
                  <c16:uniqueId val="{00000007-A270-4D98-87ED-BEC2B14395C2}"/>
                </c:ext>
              </c:extLst>
            </c:dLbl>
            <c:dLbl>
              <c:idx val="4"/>
              <c:layout>
                <c:manualLayout>
                  <c:x val="-0.2612573263052862"/>
                  <c:y val="0.14869509745885265"/>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886779028654475"/>
                      <c:h val="0.19837576723143072"/>
                    </c:manualLayout>
                  </c15:layout>
                  <c15:dlblFieldTable/>
                  <c15:showDataLabelsRange val="0"/>
                </c:ext>
                <c:ext xmlns:c16="http://schemas.microsoft.com/office/drawing/2014/chart" uri="{C3380CC4-5D6E-409C-BE32-E72D297353CC}">
                  <c16:uniqueId val="{00000009-A270-4D98-87ED-BEC2B14395C2}"/>
                </c:ext>
              </c:extLst>
            </c:dLbl>
            <c:dLbl>
              <c:idx val="5"/>
              <c:layout>
                <c:manualLayout>
                  <c:x val="-0.4082339923795687"/>
                  <c:y val="-6.4532808359502827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583176069933408"/>
                      <c:h val="0.18365881307638099"/>
                    </c:manualLayout>
                  </c15:layout>
                  <c15:dlblFieldTable/>
                  <c15:showDataLabelsRange val="0"/>
                </c:ext>
                <c:ext xmlns:c16="http://schemas.microsoft.com/office/drawing/2014/chart" uri="{C3380CC4-5D6E-409C-BE32-E72D297353CC}">
                  <c16:uniqueId val="{0000000B-A270-4D98-87ED-BEC2B14395C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 lat</c:v>
                </c:pt>
                <c:pt idx="1">
                  <c:v>od 25 do 34 lat</c:v>
                </c:pt>
                <c:pt idx="2">
                  <c:v>od 35 do 44 lat </c:v>
                </c:pt>
                <c:pt idx="3">
                  <c:v>od 45 do 54 lat </c:v>
                </c:pt>
                <c:pt idx="4">
                  <c:v>od 55 do 59 lat </c:v>
                </c:pt>
                <c:pt idx="5">
                  <c:v>60 lat i więcej</c:v>
                </c:pt>
              </c:strCache>
            </c:strRef>
          </c:cat>
          <c:val>
            <c:numRef>
              <c:f>Arkusz1!$B$2:$B$7</c:f>
              <c:numCache>
                <c:formatCode>General</c:formatCode>
                <c:ptCount val="6"/>
                <c:pt idx="0">
                  <c:v>162</c:v>
                </c:pt>
                <c:pt idx="1">
                  <c:v>282</c:v>
                </c:pt>
                <c:pt idx="2">
                  <c:v>252</c:v>
                </c:pt>
                <c:pt idx="3">
                  <c:v>220</c:v>
                </c:pt>
                <c:pt idx="4">
                  <c:v>85</c:v>
                </c:pt>
                <c:pt idx="5">
                  <c:v>73</c:v>
                </c:pt>
              </c:numCache>
            </c:numRef>
          </c:val>
          <c:extLst>
            <c:ext xmlns:c16="http://schemas.microsoft.com/office/drawing/2014/chart" uri="{C3380CC4-5D6E-409C-BE32-E72D297353CC}">
              <c16:uniqueId val="{0000000C-A270-4D98-87ED-BEC2B14395C2}"/>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Oświadczenia o powierzeniu wykonywania pracy cudzoziemcowi</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D7EB-426D-8993-0D4742D5BBEF}"/>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D7EB-426D-8993-0D4742D5BBEF}"/>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D7EB-426D-8993-0D4742D5BBEF}"/>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D7EB-426D-8993-0D4742D5BBEF}"/>
              </c:ext>
            </c:extLst>
          </c:dPt>
          <c:dLbls>
            <c:dLbl>
              <c:idx val="0"/>
              <c:layout>
                <c:manualLayout>
                  <c:x val="8.1466395112016296E-2"/>
                  <c:y val="-0.2756445543864539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01060916265304"/>
                      <c:h val="0.18495644902794231"/>
                    </c:manualLayout>
                  </c15:layout>
                </c:ext>
                <c:ext xmlns:c16="http://schemas.microsoft.com/office/drawing/2014/chart" uri="{C3380CC4-5D6E-409C-BE32-E72D297353CC}">
                  <c16:uniqueId val="{00000001-D7EB-426D-8993-0D4742D5BBEF}"/>
                </c:ext>
              </c:extLst>
            </c:dLbl>
            <c:dLbl>
              <c:idx val="1"/>
              <c:layout>
                <c:manualLayout>
                  <c:x val="-9.504403853795261E-2"/>
                  <c:y val="-4.9054595498571565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72867342702325"/>
                      <c:h val="0.14955821893944671"/>
                    </c:manualLayout>
                  </c15:layout>
                </c:ext>
                <c:ext xmlns:c16="http://schemas.microsoft.com/office/drawing/2014/chart" uri="{C3380CC4-5D6E-409C-BE32-E72D297353CC}">
                  <c16:uniqueId val="{00000003-D7EB-426D-8993-0D4742D5BBE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2"/>
                <c:pt idx="0">
                  <c:v>kobiety</c:v>
                </c:pt>
                <c:pt idx="1">
                  <c:v>mężczyźni</c:v>
                </c:pt>
              </c:strCache>
            </c:strRef>
          </c:cat>
          <c:val>
            <c:numRef>
              <c:f>Arkusz1!$B$2:$B$5</c:f>
              <c:numCache>
                <c:formatCode>General</c:formatCode>
                <c:ptCount val="4"/>
                <c:pt idx="0">
                  <c:v>1081</c:v>
                </c:pt>
                <c:pt idx="1">
                  <c:v>628</c:v>
                </c:pt>
              </c:numCache>
            </c:numRef>
          </c:val>
          <c:extLst>
            <c:ext xmlns:c16="http://schemas.microsoft.com/office/drawing/2014/chart" uri="{C3380CC4-5D6E-409C-BE32-E72D297353CC}">
              <c16:uniqueId val="{00000008-D7EB-426D-8993-0D4742D5BBEF}"/>
            </c:ext>
          </c:extLst>
        </c:ser>
        <c:dLbls>
          <c:showLegendKey val="0"/>
          <c:showVal val="0"/>
          <c:showCatName val="0"/>
          <c:showSerName val="0"/>
          <c:showPercent val="0"/>
          <c:showBubbleSize val="0"/>
          <c:showLeaderLines val="0"/>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t>Złożone oś</a:t>
            </a:r>
            <a:r>
              <a:rPr lang="pl-PL" b="1"/>
              <a:t>wi</a:t>
            </a:r>
            <a:r>
              <a:rPr lang="en-US" b="1"/>
              <a:t>adczenia z podziałem na 5 Państw</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Złożone ośiwadczenia z podziałem na 5 Państw</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29-4E04-9B52-904C96113A9D}"/>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29-4E04-9B52-904C96113A9D}"/>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29-4E04-9B52-904C96113A9D}"/>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1129-4E04-9B52-904C96113A9D}"/>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1129-4E04-9B52-904C96113A9D}"/>
              </c:ext>
            </c:extLst>
          </c:dPt>
          <c:dLbls>
            <c:dLbl>
              <c:idx val="0"/>
              <c:layout>
                <c:manualLayout>
                  <c:x val="0.18181835856376521"/>
                  <c:y val="-0.1693613190592555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1521125515876172"/>
                      <c:h val="0.14773185679376283"/>
                    </c:manualLayout>
                  </c15:layout>
                </c:ext>
                <c:ext xmlns:c16="http://schemas.microsoft.com/office/drawing/2014/chart" uri="{C3380CC4-5D6E-409C-BE32-E72D297353CC}">
                  <c16:uniqueId val="{00000001-1129-4E04-9B52-904C96113A9D}"/>
                </c:ext>
              </c:extLst>
            </c:dLbl>
            <c:dLbl>
              <c:idx val="1"/>
              <c:layout>
                <c:manualLayout>
                  <c:x val="-0.122334455667789"/>
                  <c:y val="0.449419630735813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Gruzja</a:t>
                    </a:r>
                  </a:p>
                  <a:p>
                    <a:pPr>
                      <a:defRPr/>
                    </a:pPr>
                    <a:fld id="{1378A3BE-EDAD-44D7-911D-EA122F42691E}" type="VALUE">
                      <a:rPr lang="en-US"/>
                      <a:pPr>
                        <a:defRPr/>
                      </a:pPr>
                      <a:t>[WARTOŚĆ]</a:t>
                    </a:fld>
                    <a:endParaRPr lang="pl-PL"/>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162349655787976"/>
                      <c:h val="0.14006923703502577"/>
                    </c:manualLayout>
                  </c15:layout>
                  <c15:dlblFieldTable/>
                  <c15:showDataLabelsRange val="0"/>
                </c:ext>
                <c:ext xmlns:c16="http://schemas.microsoft.com/office/drawing/2014/chart" uri="{C3380CC4-5D6E-409C-BE32-E72D297353CC}">
                  <c16:uniqueId val="{00000003-1129-4E04-9B52-904C96113A9D}"/>
                </c:ext>
              </c:extLst>
            </c:dLbl>
            <c:dLbl>
              <c:idx val="2"/>
              <c:layout>
                <c:manualLayout>
                  <c:x val="-0.19452009155421229"/>
                  <c:y val="0.14581830288455319"/>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0977544473607463"/>
                      <c:h val="0.11461961651345307"/>
                    </c:manualLayout>
                  </c15:layout>
                </c:ext>
                <c:ext xmlns:c16="http://schemas.microsoft.com/office/drawing/2014/chart" uri="{C3380CC4-5D6E-409C-BE32-E72D297353CC}">
                  <c16:uniqueId val="{00000005-1129-4E04-9B52-904C96113A9D}"/>
                </c:ext>
              </c:extLst>
            </c:dLbl>
            <c:dLbl>
              <c:idx val="3"/>
              <c:layout>
                <c:manualLayout>
                  <c:x val="-0.122334455667789"/>
                  <c:y val="1.133263514474465E-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1414371183400054"/>
                      <c:h val="0.13514506807338739"/>
                    </c:manualLayout>
                  </c15:layout>
                </c:ext>
                <c:ext xmlns:c16="http://schemas.microsoft.com/office/drawing/2014/chart" uri="{C3380CC4-5D6E-409C-BE32-E72D297353CC}">
                  <c16:uniqueId val="{00000007-1129-4E04-9B52-904C96113A9D}"/>
                </c:ext>
              </c:extLst>
            </c:dLbl>
            <c:dLbl>
              <c:idx val="4"/>
              <c:layout>
                <c:manualLayout>
                  <c:x val="0.49943883277216611"/>
                  <c:y val="7.6831613720698702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2985727794126745"/>
                      <c:h val="0.15567051963332168"/>
                    </c:manualLayout>
                  </c15:layout>
                </c:ext>
                <c:ext xmlns:c16="http://schemas.microsoft.com/office/drawing/2014/chart" uri="{C3380CC4-5D6E-409C-BE32-E72D297353CC}">
                  <c16:uniqueId val="{00000009-1129-4E04-9B52-904C96113A9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Ukraina</c:v>
                </c:pt>
                <c:pt idx="1">
                  <c:v>Gruzja</c:v>
                </c:pt>
                <c:pt idx="2">
                  <c:v>Mołdawia</c:v>
                </c:pt>
                <c:pt idx="3">
                  <c:v>Armenia</c:v>
                </c:pt>
                <c:pt idx="4">
                  <c:v>Białoruś</c:v>
                </c:pt>
              </c:strCache>
            </c:strRef>
          </c:cat>
          <c:val>
            <c:numRef>
              <c:f>Arkusz1!$B$2:$B$6</c:f>
              <c:numCache>
                <c:formatCode>General</c:formatCode>
                <c:ptCount val="5"/>
                <c:pt idx="0">
                  <c:v>1445</c:v>
                </c:pt>
                <c:pt idx="1">
                  <c:v>24</c:v>
                </c:pt>
                <c:pt idx="2">
                  <c:v>75</c:v>
                </c:pt>
                <c:pt idx="3">
                  <c:v>2</c:v>
                </c:pt>
                <c:pt idx="4">
                  <c:v>163</c:v>
                </c:pt>
              </c:numCache>
            </c:numRef>
          </c:val>
          <c:extLst>
            <c:ext xmlns:c16="http://schemas.microsoft.com/office/drawing/2014/chart" uri="{C3380CC4-5D6E-409C-BE32-E72D297353CC}">
              <c16:uniqueId val="{0000000A-1129-4E04-9B52-904C96113A9D}"/>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BEZROBOTNI WG POZIOMU WYKSZTAŁCENIA </a:t>
            </a:r>
            <a:br>
              <a:rPr lang="pl-PL" sz="1400"/>
            </a:br>
            <a:r>
              <a:rPr lang="pl-PL" sz="1400"/>
              <a:t>(s</a:t>
            </a:r>
            <a:r>
              <a:rPr lang="en-US" sz="1400"/>
              <a:t>tan na 31.12.20</a:t>
            </a:r>
            <a:r>
              <a:rPr lang="pl-PL" sz="1400"/>
              <a:t>24</a:t>
            </a:r>
            <a:r>
              <a:rPr lang="en-US" sz="1400"/>
              <a:t> r.</a:t>
            </a:r>
            <a:r>
              <a:rPr lang="pl-PL" sz="1400"/>
              <a:t>)</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31.12.2024 r.</c:v>
                </c:pt>
              </c:strCache>
            </c:strRef>
          </c:tx>
          <c:explosion val="29"/>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10B-4373-A484-F6751887F697}"/>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10B-4373-A484-F6751887F697}"/>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10B-4373-A484-F6751887F697}"/>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10B-4373-A484-F6751887F697}"/>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10B-4373-A484-F6751887F697}"/>
              </c:ext>
            </c:extLst>
          </c:dPt>
          <c:dLbls>
            <c:dLbl>
              <c:idx val="0"/>
              <c:layout>
                <c:manualLayout>
                  <c:x val="0.22041707098465937"/>
                  <c:y val="5.9165381101692949E-2"/>
                </c:manualLayout>
              </c:layout>
              <c:tx>
                <c:rich>
                  <a:bodyPr/>
                  <a:lstStyle/>
                  <a:p>
                    <a:fld id="{F9332BC0-1704-40E7-9538-0125B923D065}" type="CATEGORYNAME">
                      <a:rPr lang="en-US"/>
                      <a:pPr/>
                      <a:t>[NAZWA KATEGORII]</a:t>
                    </a:fld>
                    <a:r>
                      <a:rPr lang="en-US"/>
                      <a:t>
</a:t>
                    </a:r>
                    <a:fld id="{27D72EDB-6800-4AED-B2E5-243C607E3353}" type="VALUE">
                      <a:rPr lang="en-US"/>
                      <a:pPr/>
                      <a:t>[WARTOŚĆ]</a:t>
                    </a:fld>
                    <a:r>
                      <a:rPr lang="en-US"/>
                      <a:t> os.
</a:t>
                    </a:r>
                    <a:fld id="{7EBB7BD4-B62C-4F23-B19D-D45B9AD390A7}"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4469115043592271"/>
                      <c:h val="0.16447925416037829"/>
                    </c:manualLayout>
                  </c15:layout>
                  <c15:dlblFieldTable/>
                  <c15:showDataLabelsRange val="0"/>
                </c:ext>
                <c:ext xmlns:c16="http://schemas.microsoft.com/office/drawing/2014/chart" uri="{C3380CC4-5D6E-409C-BE32-E72D297353CC}">
                  <c16:uniqueId val="{00000001-510B-4373-A484-F6751887F697}"/>
                </c:ext>
              </c:extLst>
            </c:dLbl>
            <c:dLbl>
              <c:idx val="1"/>
              <c:layout>
                <c:manualLayout>
                  <c:x val="2.3266499800107768E-2"/>
                  <c:y val="6.3298167116297085E-2"/>
                </c:manualLayout>
              </c:layout>
              <c:tx>
                <c:rich>
                  <a:bodyPr/>
                  <a:lstStyle/>
                  <a:p>
                    <a:fld id="{889EAD25-AF33-483E-94AC-55C56367E29F}" type="CATEGORYNAME">
                      <a:rPr lang="en-US"/>
                      <a:pPr/>
                      <a:t>[NAZWA KATEGORII]</a:t>
                    </a:fld>
                    <a:r>
                      <a:rPr lang="en-US"/>
                      <a:t>
</a:t>
                    </a:r>
                    <a:fld id="{2C91F3F7-1DF5-46BD-A929-3B3BE23AFEE3}" type="VALUE">
                      <a:rPr lang="en-US"/>
                      <a:pPr/>
                      <a:t>[WARTOŚĆ]</a:t>
                    </a:fld>
                    <a:r>
                      <a:rPr lang="en-US"/>
                      <a:t> os.
</a:t>
                    </a:r>
                    <a:fld id="{461265BB-CD60-4E17-9E1D-0694017D86BF}"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922267994646362"/>
                      <c:h val="0.23700091252034353"/>
                    </c:manualLayout>
                  </c15:layout>
                  <c15:dlblFieldTable/>
                  <c15:showDataLabelsRange val="0"/>
                </c:ext>
                <c:ext xmlns:c16="http://schemas.microsoft.com/office/drawing/2014/chart" uri="{C3380CC4-5D6E-409C-BE32-E72D297353CC}">
                  <c16:uniqueId val="{00000003-510B-4373-A484-F6751887F697}"/>
                </c:ext>
              </c:extLst>
            </c:dLbl>
            <c:dLbl>
              <c:idx val="2"/>
              <c:layout>
                <c:manualLayout>
                  <c:x val="0.10578401209782552"/>
                  <c:y val="-6.1494820111274322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8787749213467522"/>
                      <c:h val="0.21730833499843505"/>
                    </c:manualLayout>
                  </c15:layout>
                  <c15:dlblFieldTable/>
                  <c15:showDataLabelsRange val="0"/>
                </c:ext>
                <c:ext xmlns:c16="http://schemas.microsoft.com/office/drawing/2014/chart" uri="{C3380CC4-5D6E-409C-BE32-E72D297353CC}">
                  <c16:uniqueId val="{00000005-510B-4373-A484-F6751887F697}"/>
                </c:ext>
              </c:extLst>
            </c:dLbl>
            <c:dLbl>
              <c:idx val="3"/>
              <c:layout>
                <c:manualLayout>
                  <c:x val="-0.16261941346912634"/>
                  <c:y val="-0.18261272525595529"/>
                </c:manualLayout>
              </c:layout>
              <c:tx>
                <c:rich>
                  <a:bodyPr/>
                  <a:lstStyle/>
                  <a:p>
                    <a:r>
                      <a:rPr lang="en-US" baseline="0"/>
                      <a:t>zasadnicze zawodowe</a:t>
                    </a:r>
                  </a:p>
                  <a:p>
                    <a:r>
                      <a:rPr lang="en-US" baseline="0"/>
                      <a:t>195 os.</a:t>
                    </a:r>
                  </a:p>
                  <a:p>
                    <a:fld id="{F1D887AF-3462-4326-A144-FFBCFB5D4076}" type="PERCENTAGE">
                      <a:rPr lang="en-US" baseline="0"/>
                      <a:pPr/>
                      <a:t>[PROCENTOWE]</a:t>
                    </a:fld>
                    <a:endParaRPr lang="pl-PL"/>
                  </a:p>
                </c:rich>
              </c:tx>
              <c:dLblPos val="bestFit"/>
              <c:showLegendKey val="0"/>
              <c:showVal val="0"/>
              <c:showCatName val="0"/>
              <c:showSerName val="0"/>
              <c:showPercent val="1"/>
              <c:showBubbleSize val="0"/>
              <c:separator>
</c:separator>
              <c:extLst>
                <c:ext xmlns:c15="http://schemas.microsoft.com/office/drawing/2012/chart" uri="{CE6537A1-D6FC-4f65-9D91-7224C49458BB}">
                  <c15:layout>
                    <c:manualLayout>
                      <c:w val="0.18532130503554606"/>
                      <c:h val="0.24905445959040062"/>
                    </c:manualLayout>
                  </c15:layout>
                  <c15:dlblFieldTable/>
                  <c15:showDataLabelsRange val="0"/>
                </c:ext>
                <c:ext xmlns:c16="http://schemas.microsoft.com/office/drawing/2014/chart" uri="{C3380CC4-5D6E-409C-BE32-E72D297353CC}">
                  <c16:uniqueId val="{00000007-510B-4373-A484-F6751887F697}"/>
                </c:ext>
              </c:extLst>
            </c:dLbl>
            <c:dLbl>
              <c:idx val="4"/>
              <c:layout>
                <c:manualLayout>
                  <c:x val="-0.11513640166351867"/>
                  <c:y val="-1.0547835682651767E-2"/>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6237706593319035"/>
                      <c:h val="0.21624349358076966"/>
                    </c:manualLayout>
                  </c15:layout>
                  <c15:dlblFieldTable/>
                  <c15:showDataLabelsRange val="0"/>
                </c:ext>
                <c:ext xmlns:c16="http://schemas.microsoft.com/office/drawing/2014/chart" uri="{C3380CC4-5D6E-409C-BE32-E72D297353CC}">
                  <c16:uniqueId val="{00000009-510B-4373-A484-F6751887F697}"/>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inEnd"/>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zawodowe/branżowe</c:v>
                </c:pt>
                <c:pt idx="2">
                  <c:v>średnie ogólnokształcące</c:v>
                </c:pt>
                <c:pt idx="3">
                  <c:v>zasadnicze zawodowe/branżowe</c:v>
                </c:pt>
                <c:pt idx="4">
                  <c:v>gimnazjalne i poniżej</c:v>
                </c:pt>
              </c:strCache>
            </c:strRef>
          </c:cat>
          <c:val>
            <c:numRef>
              <c:f>Arkusz1!$B$2:$B$6</c:f>
              <c:numCache>
                <c:formatCode>General</c:formatCode>
                <c:ptCount val="5"/>
                <c:pt idx="0">
                  <c:v>137</c:v>
                </c:pt>
                <c:pt idx="1">
                  <c:v>232</c:v>
                </c:pt>
                <c:pt idx="2">
                  <c:v>132</c:v>
                </c:pt>
                <c:pt idx="3">
                  <c:v>218</c:v>
                </c:pt>
                <c:pt idx="4">
                  <c:v>355</c:v>
                </c:pt>
              </c:numCache>
            </c:numRef>
          </c:val>
          <c:extLst>
            <c:ext xmlns:c16="http://schemas.microsoft.com/office/drawing/2014/chart" uri="{C3380CC4-5D6E-409C-BE32-E72D297353CC}">
              <c16:uniqueId val="{0000000A-510B-4373-A484-F6751887F697}"/>
            </c:ext>
          </c:extLst>
        </c:ser>
        <c:dLbls>
          <c:dLblPos val="inEnd"/>
          <c:showLegendKey val="0"/>
          <c:showVal val="0"/>
          <c:showCatName val="0"/>
          <c:showSerName val="0"/>
          <c:showPercent val="1"/>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baseline="0">
                <a:solidFill>
                  <a:schemeClr val="tx1"/>
                </a:solidFill>
                <a:latin typeface="Times New Roman" panose="02020603050405020304" pitchFamily="18" charset="0"/>
              </a:rPr>
              <a:t>BEZROBOTNI WG </a:t>
            </a:r>
            <a:r>
              <a:rPr lang="pl-PL" sz="1400" baseline="0">
                <a:solidFill>
                  <a:schemeClr val="tx1"/>
                </a:solidFill>
                <a:latin typeface="Times New Roman" panose="02020603050405020304" pitchFamily="18" charset="0"/>
              </a:rPr>
              <a:t>STAŻU PRACY</a:t>
            </a:r>
            <a:br>
              <a:rPr lang="pl-PL" sz="1400" baseline="0">
                <a:solidFill>
                  <a:schemeClr val="tx1"/>
                </a:solidFill>
                <a:latin typeface="Times New Roman" panose="02020603050405020304" pitchFamily="18" charset="0"/>
              </a:rPr>
            </a:br>
            <a:r>
              <a:rPr lang="pl-PL" sz="1400" baseline="0">
                <a:solidFill>
                  <a:schemeClr val="tx1"/>
                </a:solidFill>
                <a:latin typeface="Times New Roman" panose="02020603050405020304" pitchFamily="18" charset="0"/>
              </a:rPr>
              <a:t>(s</a:t>
            </a:r>
            <a:r>
              <a:rPr lang="en-US" sz="1400" baseline="0">
                <a:solidFill>
                  <a:schemeClr val="tx1"/>
                </a:solidFill>
                <a:latin typeface="Times New Roman" panose="02020603050405020304" pitchFamily="18" charset="0"/>
              </a:rPr>
              <a:t>tan na 31.12.20</a:t>
            </a:r>
            <a:r>
              <a:rPr lang="pl-PL" sz="1400" baseline="0">
                <a:solidFill>
                  <a:schemeClr val="tx1"/>
                </a:solidFill>
                <a:latin typeface="Times New Roman" panose="02020603050405020304" pitchFamily="18" charset="0"/>
              </a:rPr>
              <a:t>24</a:t>
            </a:r>
            <a:r>
              <a:rPr lang="en-US" sz="1400" baseline="0">
                <a:solidFill>
                  <a:schemeClr val="tx1"/>
                </a:solidFill>
                <a:latin typeface="Times New Roman" panose="02020603050405020304" pitchFamily="18" charset="0"/>
              </a:rPr>
              <a:t> r.</a:t>
            </a:r>
            <a:r>
              <a:rPr lang="pl-PL" sz="1400" baseline="0">
                <a:solidFill>
                  <a:schemeClr val="tx1"/>
                </a:solidFill>
                <a:latin typeface="Times New Roman" panose="02020603050405020304" pitchFamily="18" charset="0"/>
              </a:rPr>
              <a:t>)</a:t>
            </a:r>
            <a:endParaRPr lang="en-US" sz="1400" baseline="0">
              <a:solidFill>
                <a:schemeClr val="tx1"/>
              </a:solidFill>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31.12.2024 r.</c:v>
                </c:pt>
              </c:strCache>
            </c:strRef>
          </c:tx>
          <c:explosion val="25"/>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487-4235-9220-8494600A1B97}"/>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487-4235-9220-8494600A1B97}"/>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487-4235-9220-8494600A1B97}"/>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A487-4235-9220-8494600A1B97}"/>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A487-4235-9220-8494600A1B97}"/>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A487-4235-9220-8494600A1B97}"/>
              </c:ext>
            </c:extLst>
          </c:dPt>
          <c:dPt>
            <c:idx val="6"/>
            <c:bubble3D val="0"/>
            <c:explosion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A487-4235-9220-8494600A1B97}"/>
              </c:ext>
            </c:extLst>
          </c:dPt>
          <c:dLbls>
            <c:dLbl>
              <c:idx val="0"/>
              <c:layout>
                <c:manualLayout>
                  <c:x val="4.8844668716245723E-2"/>
                  <c:y val="-3.8439993658510807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6266618237794411"/>
                      <c:h val="0.18691540480516855"/>
                    </c:manualLayout>
                  </c15:layout>
                  <c15:dlblFieldTable/>
                  <c15:showDataLabelsRange val="0"/>
                </c:ext>
                <c:ext xmlns:c16="http://schemas.microsoft.com/office/drawing/2014/chart" uri="{C3380CC4-5D6E-409C-BE32-E72D297353CC}">
                  <c16:uniqueId val="{00000001-A487-4235-9220-8494600A1B97}"/>
                </c:ext>
              </c:extLst>
            </c:dLbl>
            <c:dLbl>
              <c:idx val="1"/>
              <c:layout>
                <c:manualLayout>
                  <c:x val="5.6519953127770065E-3"/>
                  <c:y val="-0.18262762247001005"/>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603505904430809"/>
                      <c:h val="0.20155703613971329"/>
                    </c:manualLayout>
                  </c15:layout>
                  <c15:dlblFieldTable/>
                  <c15:showDataLabelsRange val="0"/>
                </c:ext>
                <c:ext xmlns:c16="http://schemas.microsoft.com/office/drawing/2014/chart" uri="{C3380CC4-5D6E-409C-BE32-E72D297353CC}">
                  <c16:uniqueId val="{00000003-A487-4235-9220-8494600A1B97}"/>
                </c:ext>
              </c:extLst>
            </c:dLbl>
            <c:dLbl>
              <c:idx val="2"/>
              <c:layout>
                <c:manualLayout>
                  <c:x val="0.21320231593785538"/>
                  <c:y val="-0.12800810065872698"/>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929370893548938"/>
                      <c:h val="0.18062063179383994"/>
                    </c:manualLayout>
                  </c15:layout>
                  <c15:dlblFieldTable/>
                  <c15:showDataLabelsRange val="0"/>
                </c:ext>
                <c:ext xmlns:c16="http://schemas.microsoft.com/office/drawing/2014/chart" uri="{C3380CC4-5D6E-409C-BE32-E72D297353CC}">
                  <c16:uniqueId val="{00000005-A487-4235-9220-8494600A1B97}"/>
                </c:ext>
              </c:extLst>
            </c:dLbl>
            <c:dLbl>
              <c:idx val="3"/>
              <c:layout>
                <c:manualLayout>
                  <c:x val="-0.10097419865350439"/>
                  <c:y val="2.0362774987388414E-3"/>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A487-4235-9220-8494600A1B97}"/>
                </c:ext>
              </c:extLst>
            </c:dLbl>
            <c:dLbl>
              <c:idx val="4"/>
              <c:layout>
                <c:manualLayout>
                  <c:x val="-1.5966047901343469E-2"/>
                  <c:y val="-7.4798789832479048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6187679176017328"/>
                      <c:h val="0.17471269937411668"/>
                    </c:manualLayout>
                  </c15:layout>
                  <c15:dlblFieldTable/>
                  <c15:showDataLabelsRange val="0"/>
                </c:ext>
                <c:ext xmlns:c16="http://schemas.microsoft.com/office/drawing/2014/chart" uri="{C3380CC4-5D6E-409C-BE32-E72D297353CC}">
                  <c16:uniqueId val="{00000009-A487-4235-9220-8494600A1B97}"/>
                </c:ext>
              </c:extLst>
            </c:dLbl>
            <c:dLbl>
              <c:idx val="5"/>
              <c:layout>
                <c:manualLayout>
                  <c:x val="-4.8928554441403226E-2"/>
                  <c:y val="-0.23325291972731596"/>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A487-4235-9220-8494600A1B97}"/>
                </c:ext>
              </c:extLst>
            </c:dLbl>
            <c:dLbl>
              <c:idx val="6"/>
              <c:layout>
                <c:manualLayout>
                  <c:x val="-1.0674674726614711E-2"/>
                  <c:y val="-9.135483274322255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30469033562714"/>
                      <c:h val="0.18545262280545544"/>
                    </c:manualLayout>
                  </c15:layout>
                  <c15:dlblFieldTable/>
                  <c15:showDataLabelsRange val="0"/>
                </c:ext>
                <c:ext xmlns:c16="http://schemas.microsoft.com/office/drawing/2014/chart" uri="{C3380CC4-5D6E-409C-BE32-E72D297353CC}">
                  <c16:uniqueId val="{0000000D-A487-4235-9220-8494600A1B97}"/>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 lat</c:v>
                </c:pt>
                <c:pt idx="2">
                  <c:v>od 5 do 10 lat</c:v>
                </c:pt>
                <c:pt idx="3">
                  <c:v>od 10 do 20 lat</c:v>
                </c:pt>
                <c:pt idx="4">
                  <c:v>od 20 do 30 lat</c:v>
                </c:pt>
                <c:pt idx="5">
                  <c:v>30 lat i więcej</c:v>
                </c:pt>
                <c:pt idx="6">
                  <c:v>bez stażu</c:v>
                </c:pt>
              </c:strCache>
            </c:strRef>
          </c:cat>
          <c:val>
            <c:numRef>
              <c:f>Arkusz1!$B$2:$B$8</c:f>
              <c:numCache>
                <c:formatCode>General</c:formatCode>
                <c:ptCount val="7"/>
                <c:pt idx="0">
                  <c:v>169</c:v>
                </c:pt>
                <c:pt idx="1">
                  <c:v>227</c:v>
                </c:pt>
                <c:pt idx="2">
                  <c:v>188</c:v>
                </c:pt>
                <c:pt idx="3">
                  <c:v>155</c:v>
                </c:pt>
                <c:pt idx="4">
                  <c:v>71</c:v>
                </c:pt>
                <c:pt idx="5">
                  <c:v>26</c:v>
                </c:pt>
                <c:pt idx="6">
                  <c:v>238</c:v>
                </c:pt>
              </c:numCache>
            </c:numRef>
          </c:val>
          <c:extLst>
            <c:ext xmlns:c16="http://schemas.microsoft.com/office/drawing/2014/chart" uri="{C3380CC4-5D6E-409C-BE32-E72D297353CC}">
              <c16:uniqueId val="{0000000E-A487-4235-9220-8494600A1B9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baseline="0">
                <a:solidFill>
                  <a:schemeClr val="tx1"/>
                </a:solidFill>
                <a:latin typeface="Times New Roman" panose="02020603050405020304" pitchFamily="18" charset="0"/>
              </a:rPr>
              <a:t>BEZROBOTNI WG </a:t>
            </a:r>
            <a:r>
              <a:rPr lang="pl-PL" sz="1400" baseline="0">
                <a:solidFill>
                  <a:schemeClr val="tx1"/>
                </a:solidFill>
                <a:latin typeface="Times New Roman" panose="02020603050405020304" pitchFamily="18" charset="0"/>
              </a:rPr>
              <a:t>CZASU POZOSTAWANIA BEZ PRACY</a:t>
            </a:r>
          </a:p>
          <a:p>
            <a:pPr>
              <a:defRPr>
                <a:solidFill>
                  <a:schemeClr val="tx1"/>
                </a:solidFill>
                <a:latin typeface="Times New Roman" panose="02020603050405020304" pitchFamily="18" charset="0"/>
              </a:defRPr>
            </a:pPr>
            <a:r>
              <a:rPr lang="pl-PL" sz="1400" baseline="0">
                <a:solidFill>
                  <a:schemeClr val="tx1"/>
                </a:solidFill>
                <a:latin typeface="Times New Roman" panose="02020603050405020304" pitchFamily="18" charset="0"/>
              </a:rPr>
              <a:t>(s</a:t>
            </a:r>
            <a:r>
              <a:rPr lang="en-US" sz="1400" baseline="0">
                <a:solidFill>
                  <a:schemeClr val="tx1"/>
                </a:solidFill>
                <a:latin typeface="Times New Roman" panose="02020603050405020304" pitchFamily="18" charset="0"/>
              </a:rPr>
              <a:t>tan na 31.12.20</a:t>
            </a:r>
            <a:r>
              <a:rPr lang="pl-PL" sz="1400" baseline="0">
                <a:solidFill>
                  <a:schemeClr val="tx1"/>
                </a:solidFill>
                <a:latin typeface="Times New Roman" panose="02020603050405020304" pitchFamily="18" charset="0"/>
              </a:rPr>
              <a:t>24</a:t>
            </a:r>
            <a:r>
              <a:rPr lang="en-US" sz="1400" baseline="0">
                <a:solidFill>
                  <a:schemeClr val="tx1"/>
                </a:solidFill>
                <a:latin typeface="Times New Roman" panose="02020603050405020304" pitchFamily="18" charset="0"/>
              </a:rPr>
              <a:t> r.</a:t>
            </a:r>
            <a:r>
              <a:rPr lang="pl-PL" sz="1400" baseline="0">
                <a:solidFill>
                  <a:schemeClr val="tx1"/>
                </a:solidFill>
                <a:latin typeface="Times New Roman" panose="02020603050405020304" pitchFamily="18" charset="0"/>
              </a:rPr>
              <a:t>)</a:t>
            </a:r>
            <a:endParaRPr lang="en-US" sz="1400" baseline="0">
              <a:solidFill>
                <a:schemeClr val="tx1"/>
              </a:solidFill>
              <a:latin typeface="Times New Roman" panose="02020603050405020304" pitchFamily="18" charset="0"/>
            </a:endParaRPr>
          </a:p>
        </c:rich>
      </c:tx>
      <c:layout>
        <c:manualLayout>
          <c:xMode val="edge"/>
          <c:yMode val="edge"/>
          <c:x val="0.13075403016120646"/>
          <c:y val="1.97044334975369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684854186265284E-2"/>
          <c:y val="0.22943897415666648"/>
          <c:w val="0.9086116028770157"/>
          <c:h val="0.65271059127087783"/>
        </c:manualLayout>
      </c:layout>
      <c:pie3DChart>
        <c:varyColors val="1"/>
        <c:ser>
          <c:idx val="0"/>
          <c:order val="0"/>
          <c:tx>
            <c:strRef>
              <c:f>Arkusz1!$B$1</c:f>
              <c:strCache>
                <c:ptCount val="1"/>
                <c:pt idx="0">
                  <c:v>Bezrobotni wg poziomu wykształcenia Stan na 31.12.2024 r.</c:v>
                </c:pt>
              </c:strCache>
            </c:strRef>
          </c:tx>
          <c:explosion val="25"/>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4CE-49AD-81D8-74F1E47DDAC8}"/>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4CE-49AD-81D8-74F1E47DDAC8}"/>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4CE-49AD-81D8-74F1E47DDAC8}"/>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A4CE-49AD-81D8-74F1E47DDAC8}"/>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A4CE-49AD-81D8-74F1E47DDAC8}"/>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A4CE-49AD-81D8-74F1E47DDAC8}"/>
              </c:ext>
            </c:extLst>
          </c:dPt>
          <c:dLbls>
            <c:dLbl>
              <c:idx val="0"/>
              <c:layout>
                <c:manualLayout>
                  <c:x val="0.18058163072753144"/>
                  <c:y val="3.8235586930943956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426356101065915"/>
                      <c:h val="0.18433361063282322"/>
                    </c:manualLayout>
                  </c15:layout>
                  <c15:dlblFieldTable/>
                  <c15:showDataLabelsRange val="0"/>
                </c:ext>
                <c:ext xmlns:c16="http://schemas.microsoft.com/office/drawing/2014/chart" uri="{C3380CC4-5D6E-409C-BE32-E72D297353CC}">
                  <c16:uniqueId val="{00000001-A4CE-49AD-81D8-74F1E47DDAC8}"/>
                </c:ext>
              </c:extLst>
            </c:dLbl>
            <c:dLbl>
              <c:idx val="1"/>
              <c:layout>
                <c:manualLayout>
                  <c:x val="6.1986087523373146E-2"/>
                  <c:y val="0.11459242163695055"/>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7665498774083155"/>
                      <c:h val="0.23307318771885702"/>
                    </c:manualLayout>
                  </c15:layout>
                  <c15:dlblFieldTable/>
                  <c15:showDataLabelsRange val="0"/>
                </c:ext>
                <c:ext xmlns:c16="http://schemas.microsoft.com/office/drawing/2014/chart" uri="{C3380CC4-5D6E-409C-BE32-E72D297353CC}">
                  <c16:uniqueId val="{00000003-A4CE-49AD-81D8-74F1E47DDAC8}"/>
                </c:ext>
              </c:extLst>
            </c:dLbl>
            <c:dLbl>
              <c:idx val="2"/>
              <c:layout>
                <c:manualLayout>
                  <c:x val="0.10516940284425232"/>
                  <c:y val="-1.0130479379732707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7274441185047948"/>
                      <c:h val="0.22815910942166709"/>
                    </c:manualLayout>
                  </c15:layout>
                  <c15:dlblFieldTable/>
                  <c15:showDataLabelsRange val="0"/>
                </c:ext>
                <c:ext xmlns:c16="http://schemas.microsoft.com/office/drawing/2014/chart" uri="{C3380CC4-5D6E-409C-BE32-E72D297353CC}">
                  <c16:uniqueId val="{00000005-A4CE-49AD-81D8-74F1E47DDAC8}"/>
                </c:ext>
              </c:extLst>
            </c:dLbl>
            <c:dLbl>
              <c:idx val="3"/>
              <c:layout>
                <c:manualLayout>
                  <c:x val="-0.16300636440052838"/>
                  <c:y val="-8.7471264367816229E-2"/>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345275220183552"/>
                      <c:h val="0.23347365977287238"/>
                    </c:manualLayout>
                  </c15:layout>
                  <c15:dlblFieldTable/>
                  <c15:showDataLabelsRange val="0"/>
                </c:ext>
                <c:ext xmlns:c16="http://schemas.microsoft.com/office/drawing/2014/chart" uri="{C3380CC4-5D6E-409C-BE32-E72D297353CC}">
                  <c16:uniqueId val="{00000007-A4CE-49AD-81D8-74F1E47DDAC8}"/>
                </c:ext>
              </c:extLst>
            </c:dLbl>
            <c:dLbl>
              <c:idx val="4"/>
              <c:layout>
                <c:manualLayout>
                  <c:x val="-3.9147324721664704E-2"/>
                  <c:y val="7.1620357800102577E-2"/>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196072621684284"/>
                      <c:h val="0.21833117297684226"/>
                    </c:manualLayout>
                  </c15:layout>
                  <c15:dlblFieldTable/>
                  <c15:showDataLabelsRange val="0"/>
                </c:ext>
                <c:ext xmlns:c16="http://schemas.microsoft.com/office/drawing/2014/chart" uri="{C3380CC4-5D6E-409C-BE32-E72D297353CC}">
                  <c16:uniqueId val="{00000009-A4CE-49AD-81D8-74F1E47DDAC8}"/>
                </c:ext>
              </c:extLst>
            </c:dLbl>
            <c:dLbl>
              <c:idx val="5"/>
              <c:layout>
                <c:manualLayout>
                  <c:x val="-0.17023879368020173"/>
                  <c:y val="3.1155760702325983E-2"/>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6262638795268183"/>
                      <c:h val="0.18362359496217764"/>
                    </c:manualLayout>
                  </c15:layout>
                  <c15:dlblFieldTable/>
                  <c15:showDataLabelsRange val="0"/>
                </c:ext>
                <c:ext xmlns:c16="http://schemas.microsoft.com/office/drawing/2014/chart" uri="{C3380CC4-5D6E-409C-BE32-E72D297353CC}">
                  <c16:uniqueId val="{0000000B-A4CE-49AD-81D8-74F1E47DDAC8}"/>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 miesięcy</c:v>
                </c:pt>
                <c:pt idx="2">
                  <c:v>od 3 do 6 miesięcy</c:v>
                </c:pt>
                <c:pt idx="3">
                  <c:v>od 6 do 12 miesięcy</c:v>
                </c:pt>
                <c:pt idx="4">
                  <c:v>od 12 do 24 miesięcy</c:v>
                </c:pt>
                <c:pt idx="5">
                  <c:v>powyżej 24 m-cy</c:v>
                </c:pt>
              </c:strCache>
            </c:strRef>
          </c:cat>
          <c:val>
            <c:numRef>
              <c:f>Arkusz1!$B$2:$B$7</c:f>
              <c:numCache>
                <c:formatCode>General</c:formatCode>
                <c:ptCount val="6"/>
                <c:pt idx="0">
                  <c:v>105</c:v>
                </c:pt>
                <c:pt idx="1">
                  <c:v>216</c:v>
                </c:pt>
                <c:pt idx="2">
                  <c:v>186</c:v>
                </c:pt>
                <c:pt idx="3">
                  <c:v>226</c:v>
                </c:pt>
                <c:pt idx="4">
                  <c:v>181</c:v>
                </c:pt>
                <c:pt idx="5">
                  <c:v>160</c:v>
                </c:pt>
              </c:numCache>
            </c:numRef>
          </c:val>
          <c:extLst>
            <c:ext xmlns:c16="http://schemas.microsoft.com/office/drawing/2014/chart" uri="{C3380CC4-5D6E-409C-BE32-E72D297353CC}">
              <c16:uniqueId val="{0000000C-A4CE-49AD-81D8-74F1E47DDAC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r>
              <a:rPr lang="en-US" sz="1400"/>
              <a:t>BEZROBOTNI</a:t>
            </a:r>
            <a:r>
              <a:rPr lang="pl-PL" sz="1400"/>
              <a:t> NIEPEŁNOSPRAWNI</a:t>
            </a:r>
            <a:r>
              <a:rPr lang="en-US" sz="1400"/>
              <a:t> </a:t>
            </a:r>
            <a:endParaRPr lang="pl-PL" sz="1400"/>
          </a:p>
          <a:p>
            <a:pPr>
              <a:defRPr sz="1400"/>
            </a:pPr>
            <a:r>
              <a:rPr lang="en-US" sz="1400"/>
              <a:t>WG WIEKU</a:t>
            </a:r>
            <a:endParaRPr lang="pl-PL" sz="1400"/>
          </a:p>
          <a:p>
            <a:pPr>
              <a:defRPr sz="1400"/>
            </a:pPr>
            <a:r>
              <a:rPr lang="pl-PL" sz="1400"/>
              <a:t>(stan na 31.12.2024 r.)</a:t>
            </a:r>
            <a:endParaRPr lang="en-US" sz="1400"/>
          </a:p>
        </c:rich>
      </c:tx>
      <c:layout>
        <c:manualLayout>
          <c:xMode val="edge"/>
          <c:yMode val="edge"/>
          <c:x val="0.27568123482634171"/>
          <c:y val="1.4989717904449601E-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5DA-4030-BF94-DF401FB240E0}"/>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5DA-4030-BF94-DF401FB240E0}"/>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15DA-4030-BF94-DF401FB240E0}"/>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15DA-4030-BF94-DF401FB240E0}"/>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15DA-4030-BF94-DF401FB240E0}"/>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15DA-4030-BF94-DF401FB240E0}"/>
              </c:ext>
            </c:extLst>
          </c:dPt>
          <c:dPt>
            <c:idx val="6"/>
            <c:bubble3D val="0"/>
            <c:explosion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15DA-4030-BF94-DF401FB240E0}"/>
              </c:ext>
            </c:extLst>
          </c:dPt>
          <c:dLbls>
            <c:dLbl>
              <c:idx val="0"/>
              <c:layout>
                <c:manualLayout>
                  <c:x val="0.1339995917498728"/>
                  <c:y val="-4.5666975877234242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990731853499005"/>
                      <c:h val="0.15440146224063722"/>
                    </c:manualLayout>
                  </c15:layout>
                  <c15:dlblFieldTable/>
                  <c15:showDataLabelsRange val="0"/>
                </c:ext>
                <c:ext xmlns:c16="http://schemas.microsoft.com/office/drawing/2014/chart" uri="{C3380CC4-5D6E-409C-BE32-E72D297353CC}">
                  <c16:uniqueId val="{00000001-15DA-4030-BF94-DF401FB240E0}"/>
                </c:ext>
              </c:extLst>
            </c:dLbl>
            <c:dLbl>
              <c:idx val="1"/>
              <c:layout>
                <c:manualLayout>
                  <c:x val="3.6372567328697654E-2"/>
                  <c:y val="2.9361352345200556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871989837112317"/>
                      <c:h val="0.16341848725176261"/>
                    </c:manualLayout>
                  </c15:layout>
                  <c15:dlblFieldTable/>
                  <c15:showDataLabelsRange val="0"/>
                </c:ext>
                <c:ext xmlns:c16="http://schemas.microsoft.com/office/drawing/2014/chart" uri="{C3380CC4-5D6E-409C-BE32-E72D297353CC}">
                  <c16:uniqueId val="{00000003-15DA-4030-BF94-DF401FB240E0}"/>
                </c:ext>
              </c:extLst>
            </c:dLbl>
            <c:dLbl>
              <c:idx val="2"/>
              <c:layout>
                <c:manualLayout>
                  <c:x val="-9.876239408297903E-2"/>
                  <c:y val="-6.8411752702939338E-2"/>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048946584379654"/>
                      <c:h val="0.18613944529908572"/>
                    </c:manualLayout>
                  </c15:layout>
                  <c15:dlblFieldTable/>
                  <c15:showDataLabelsRange val="0"/>
                </c:ext>
                <c:ext xmlns:c16="http://schemas.microsoft.com/office/drawing/2014/chart" uri="{C3380CC4-5D6E-409C-BE32-E72D297353CC}">
                  <c16:uniqueId val="{00000005-15DA-4030-BF94-DF401FB240E0}"/>
                </c:ext>
              </c:extLst>
            </c:dLbl>
            <c:dLbl>
              <c:idx val="3"/>
              <c:layout>
                <c:manualLayout>
                  <c:x val="-7.3984304085541436E-2"/>
                  <c:y val="0.18061611532155245"/>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63680639402671"/>
                      <c:h val="0.17243561980361113"/>
                    </c:manualLayout>
                  </c15:layout>
                  <c15:dlblFieldTable/>
                  <c15:showDataLabelsRange val="0"/>
                </c:ext>
                <c:ext xmlns:c16="http://schemas.microsoft.com/office/drawing/2014/chart" uri="{C3380CC4-5D6E-409C-BE32-E72D297353CC}">
                  <c16:uniqueId val="{00000007-15DA-4030-BF94-DF401FB240E0}"/>
                </c:ext>
              </c:extLst>
            </c:dLbl>
            <c:dLbl>
              <c:idx val="4"/>
              <c:layout>
                <c:manualLayout>
                  <c:x val="-0.18820634872378406"/>
                  <c:y val="8.4440244454831823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599997394148123"/>
                      <c:h val="0.18241845024647615"/>
                    </c:manualLayout>
                  </c15:layout>
                  <c15:dlblFieldTable/>
                  <c15:showDataLabelsRange val="0"/>
                </c:ext>
                <c:ext xmlns:c16="http://schemas.microsoft.com/office/drawing/2014/chart" uri="{C3380CC4-5D6E-409C-BE32-E72D297353CC}">
                  <c16:uniqueId val="{00000009-15DA-4030-BF94-DF401FB240E0}"/>
                </c:ext>
              </c:extLst>
            </c:dLbl>
            <c:dLbl>
              <c:idx val="5"/>
              <c:layout>
                <c:manualLayout>
                  <c:x val="-0.20861998427802703"/>
                  <c:y val="7.7953649258784743E-2"/>
                </c:manualLayout>
              </c:layout>
              <c:tx>
                <c:rich>
                  <a:bodyPr/>
                  <a:lstStyle/>
                  <a:p>
                    <a:fld id="{6FAC2A80-A5DD-4BBC-8C00-B966A5FA262A}" type="CATEGORYNAME">
                      <a:rPr lang="en-US"/>
                      <a:pPr/>
                      <a:t>[NAZWA KATEGORII]</a:t>
                    </a:fld>
                    <a:r>
                      <a:rPr lang="en-US" baseline="0"/>
                      <a:t>
</a:t>
                    </a:r>
                    <a:fld id="{8528B769-0FD4-4BCE-9EF5-9B5F2699543C}" type="VALUE">
                      <a:rPr lang="en-US" baseline="0"/>
                      <a:pPr/>
                      <a:t>[WARTOŚĆ]</a:t>
                    </a:fld>
                    <a:r>
                      <a:rPr lang="en-US" baseline="0"/>
                      <a:t> os.
</a:t>
                    </a:r>
                    <a:fld id="{D3E13D47-4166-430C-876B-BA2BBBB6032C}"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15DA-4030-BF94-DF401FB240E0}"/>
                </c:ext>
              </c:extLst>
            </c:dLbl>
            <c:dLbl>
              <c:idx val="6"/>
              <c:layout>
                <c:manualLayout>
                  <c:x val="-0.36301323338443697"/>
                  <c:y val="-0.1065529003324134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062894D2-468E-436A-9118-297EBCF2CAED}" type="CATEGORYNAME">
                      <a:rPr lang="en-US"/>
                      <a:pPr>
                        <a:defRPr/>
                      </a:pPr>
                      <a:t>[NAZWA KATEGORII]</a:t>
                    </a:fld>
                    <a:r>
                      <a:rPr lang="en-US"/>
                      <a:t>
</a:t>
                    </a:r>
                    <a:fld id="{A0B79E07-4025-4322-9815-14A8C7C1F6A4}" type="VALUE">
                      <a:rPr lang="en-US"/>
                      <a:pPr>
                        <a:defRPr/>
                      </a:pPr>
                      <a:t>[WARTOŚĆ]</a:t>
                    </a:fld>
                    <a:r>
                      <a:rPr lang="en-US"/>
                      <a:t> os.
</a:t>
                    </a:r>
                    <a:fld id="{6C6A5DA2-C8DA-4FBE-A901-4330B07BA7A4}" type="PERCENTAGE">
                      <a:rPr lang="en-US"/>
                      <a:pPr>
                        <a:defRPr/>
                      </a:pPr>
                      <a:t>[PROCENTOWE]</a:t>
                    </a:fld>
                    <a:endParaRPr lang="en-US"/>
                  </a:p>
                </c:rich>
              </c:tx>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314761"/>
                        <a:gd name="adj2" fmla="val 90862"/>
                      </a:avLst>
                    </a:prstGeom>
                    <a:noFill/>
                    <a:ln>
                      <a:noFill/>
                    </a:ln>
                  </c15:spPr>
                  <c15:dlblFieldTable/>
                  <c15:showDataLabelsRange val="0"/>
                </c:ext>
                <c:ext xmlns:c16="http://schemas.microsoft.com/office/drawing/2014/chart" uri="{C3380CC4-5D6E-409C-BE32-E72D297353CC}">
                  <c16:uniqueId val="{0000000D-15DA-4030-BF94-DF401FB240E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Arkusz1!$A$2:$A$9</c:f>
              <c:strCache>
                <c:ptCount val="7"/>
                <c:pt idx="0">
                  <c:v>od 18 do 24 lat</c:v>
                </c:pt>
                <c:pt idx="1">
                  <c:v>od 25 do 34 lat</c:v>
                </c:pt>
                <c:pt idx="2">
                  <c:v>od 35 do 44 lat</c:v>
                </c:pt>
                <c:pt idx="3">
                  <c:v>od 45 do 54 lat</c:v>
                </c:pt>
                <c:pt idx="4">
                  <c:v>od 55 do 59 lat</c:v>
                </c:pt>
                <c:pt idx="6">
                  <c:v>60 lat i więcej</c:v>
                </c:pt>
              </c:strCache>
            </c:strRef>
          </c:cat>
          <c:val>
            <c:numRef>
              <c:f>Arkusz1!$B$2:$B$9</c:f>
              <c:numCache>
                <c:formatCode>General</c:formatCode>
                <c:ptCount val="7"/>
                <c:pt idx="0">
                  <c:v>5</c:v>
                </c:pt>
                <c:pt idx="1">
                  <c:v>9</c:v>
                </c:pt>
                <c:pt idx="2">
                  <c:v>9</c:v>
                </c:pt>
                <c:pt idx="3">
                  <c:v>7</c:v>
                </c:pt>
                <c:pt idx="4">
                  <c:v>2</c:v>
                </c:pt>
                <c:pt idx="6">
                  <c:v>4</c:v>
                </c:pt>
              </c:numCache>
            </c:numRef>
          </c:val>
          <c:extLst>
            <c:ext xmlns:c16="http://schemas.microsoft.com/office/drawing/2014/chart" uri="{C3380CC4-5D6E-409C-BE32-E72D297353CC}">
              <c16:uniqueId val="{0000000E-15DA-4030-BF94-DF401FB240E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r>
              <a:rPr lang="en-US" sz="1400"/>
              <a:t>BEZROBOTNI</a:t>
            </a:r>
            <a:r>
              <a:rPr lang="pl-PL" sz="1400"/>
              <a:t> NIEPEŁNOSPRAWNI</a:t>
            </a:r>
          </a:p>
          <a:p>
            <a:pPr>
              <a:defRPr sz="1400"/>
            </a:pPr>
            <a:r>
              <a:rPr lang="en-US" sz="1400"/>
              <a:t> WG POZIOMU WYKSZTAŁCENIA </a:t>
            </a:r>
            <a:br>
              <a:rPr lang="pl-PL" sz="1400"/>
            </a:br>
            <a:r>
              <a:rPr lang="pl-PL" sz="1400"/>
              <a:t>(s</a:t>
            </a:r>
            <a:r>
              <a:rPr lang="en-US" sz="1400"/>
              <a:t>tan na 31.12.20</a:t>
            </a:r>
            <a:r>
              <a:rPr lang="pl-PL" sz="1400"/>
              <a:t>24</a:t>
            </a:r>
            <a:r>
              <a:rPr lang="en-US" sz="1400"/>
              <a:t> r.</a:t>
            </a:r>
            <a:r>
              <a:rPr lang="pl-PL" sz="1400"/>
              <a:t>)</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176191287475E-3"/>
          <c:y val="0.21454199865475804"/>
          <c:w val="0.99137850381455039"/>
          <c:h val="0.64312934567389601"/>
        </c:manualLayout>
      </c:layout>
      <c:pie3DChart>
        <c:varyColors val="1"/>
        <c:ser>
          <c:idx val="0"/>
          <c:order val="0"/>
          <c:tx>
            <c:strRef>
              <c:f>Arkusz1!$B$1</c:f>
              <c:strCache>
                <c:ptCount val="1"/>
                <c:pt idx="0">
                  <c:v>Bezrobotni wg poziomu wykształcenia Stan na 31.12.2024 r.</c:v>
                </c:pt>
              </c:strCache>
            </c:strRef>
          </c:tx>
          <c:explosion val="29"/>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FED-435E-9461-B128AAA9B663}"/>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FED-435E-9461-B128AAA9B663}"/>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FED-435E-9461-B128AAA9B663}"/>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FED-435E-9461-B128AAA9B663}"/>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FED-435E-9461-B128AAA9B663}"/>
              </c:ext>
            </c:extLst>
          </c:dPt>
          <c:dLbls>
            <c:dLbl>
              <c:idx val="0"/>
              <c:layout>
                <c:manualLayout>
                  <c:x val="0.31957231034937472"/>
                  <c:y val="-2.172805663945649E-2"/>
                </c:manualLayout>
              </c:layout>
              <c:tx>
                <c:rich>
                  <a:bodyPr/>
                  <a:lstStyle/>
                  <a:p>
                    <a:fld id="{F9332BC0-1704-40E7-9538-0125B923D065}" type="CATEGORYNAME">
                      <a:rPr lang="en-US"/>
                      <a:pPr/>
                      <a:t>[NAZWA KATEGORII]</a:t>
                    </a:fld>
                    <a:r>
                      <a:rPr lang="en-US"/>
                      <a:t>
</a:t>
                    </a:r>
                    <a:fld id="{27D72EDB-6800-4AED-B2E5-243C607E3353}" type="VALUE">
                      <a:rPr lang="en-US"/>
                      <a:pPr/>
                      <a:t>[WARTOŚĆ]</a:t>
                    </a:fld>
                    <a:r>
                      <a:rPr lang="en-US"/>
                      <a:t> os.
</a:t>
                    </a:r>
                    <a:fld id="{7EBB7BD4-B62C-4F23-B19D-D45B9AD390A7}"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6115395058376322"/>
                      <c:h val="0.16535292337787533"/>
                    </c:manualLayout>
                  </c15:layout>
                  <c15:dlblFieldTable/>
                  <c15:showDataLabelsRange val="0"/>
                </c:ext>
                <c:ext xmlns:c16="http://schemas.microsoft.com/office/drawing/2014/chart" uri="{C3380CC4-5D6E-409C-BE32-E72D297353CC}">
                  <c16:uniqueId val="{00000001-6FED-435E-9461-B128AAA9B663}"/>
                </c:ext>
              </c:extLst>
            </c:dLbl>
            <c:dLbl>
              <c:idx val="1"/>
              <c:layout>
                <c:manualLayout>
                  <c:x val="0.14713017436839845"/>
                  <c:y val="0.15528267669916035"/>
                </c:manualLayout>
              </c:layout>
              <c:tx>
                <c:rich>
                  <a:bodyPr/>
                  <a:lstStyle/>
                  <a:p>
                    <a:fld id="{889EAD25-AF33-483E-94AC-55C56367E29F}" type="CATEGORYNAME">
                      <a:rPr lang="en-US"/>
                      <a:pPr/>
                      <a:t>[NAZWA KATEGORII]</a:t>
                    </a:fld>
                    <a:r>
                      <a:rPr lang="en-US"/>
                      <a:t>
</a:t>
                    </a:r>
                    <a:fld id="{2C91F3F7-1DF5-46BD-A929-3B3BE23AFEE3}" type="VALUE">
                      <a:rPr lang="en-US"/>
                      <a:pPr/>
                      <a:t>[WARTOŚĆ]</a:t>
                    </a:fld>
                    <a:r>
                      <a:rPr lang="en-US"/>
                      <a:t> os.
</a:t>
                    </a:r>
                    <a:fld id="{461265BB-CD60-4E17-9E1D-0694017D86BF}"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321639967417867"/>
                      <c:h val="0.20823464426196051"/>
                    </c:manualLayout>
                  </c15:layout>
                  <c15:dlblFieldTable/>
                  <c15:showDataLabelsRange val="0"/>
                </c:ext>
                <c:ext xmlns:c16="http://schemas.microsoft.com/office/drawing/2014/chart" uri="{C3380CC4-5D6E-409C-BE32-E72D297353CC}">
                  <c16:uniqueId val="{00000003-6FED-435E-9461-B128AAA9B663}"/>
                </c:ext>
              </c:extLst>
            </c:dLbl>
            <c:dLbl>
              <c:idx val="2"/>
              <c:layout>
                <c:manualLayout>
                  <c:x val="2.2743696746172371E-2"/>
                  <c:y val="0.14739234416301869"/>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8436365281925965"/>
                      <c:h val="0.22121515976722744"/>
                    </c:manualLayout>
                  </c15:layout>
                  <c15:dlblFieldTable/>
                  <c15:showDataLabelsRange val="0"/>
                </c:ext>
                <c:ext xmlns:c16="http://schemas.microsoft.com/office/drawing/2014/chart" uri="{C3380CC4-5D6E-409C-BE32-E72D297353CC}">
                  <c16:uniqueId val="{00000005-6FED-435E-9461-B128AAA9B663}"/>
                </c:ext>
              </c:extLst>
            </c:dLbl>
            <c:dLbl>
              <c:idx val="3"/>
              <c:layout>
                <c:manualLayout>
                  <c:x val="-0.50575581500588285"/>
                  <c:y val="-0.21541396635072099"/>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r>
                      <a:rPr lang="en-US" baseline="0"/>
                      <a:t>zasadnicze zawodowe/branżowe</a:t>
                    </a:r>
                  </a:p>
                  <a:p>
                    <a:pPr>
                      <a:defRPr/>
                    </a:pPr>
                    <a:r>
                      <a:rPr lang="en-US" baseline="0"/>
                      <a:t>10 os.</a:t>
                    </a:r>
                  </a:p>
                  <a:p>
                    <a:pPr>
                      <a:defRPr/>
                    </a:pPr>
                    <a:r>
                      <a:rPr lang="en-US"/>
                      <a:t>27,7%</a:t>
                    </a:r>
                  </a:p>
                </c:rich>
              </c:tx>
              <c:numFmt formatCode="0.0%" sourceLinked="0"/>
              <c:spPr>
                <a:xfrm>
                  <a:off x="243127" y="1521359"/>
                  <a:ext cx="1177138" cy="603350"/>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194377"/>
                        <a:gd name="adj2" fmla="val -38930"/>
                      </a:avLst>
                    </a:prstGeom>
                    <a:noFill/>
                    <a:ln>
                      <a:noFill/>
                    </a:ln>
                  </c15:spPr>
                  <c15:layout>
                    <c:manualLayout>
                      <c:w val="0.20029830753914382"/>
                      <c:h val="0.21227860927571718"/>
                    </c:manualLayout>
                  </c15:layout>
                  <c15:showDataLabelsRange val="0"/>
                </c:ext>
                <c:ext xmlns:c16="http://schemas.microsoft.com/office/drawing/2014/chart" uri="{C3380CC4-5D6E-409C-BE32-E72D297353CC}">
                  <c16:uniqueId val="{00000007-6FED-435E-9461-B128AAA9B663}"/>
                </c:ext>
              </c:extLst>
            </c:dLbl>
            <c:dLbl>
              <c:idx val="4"/>
              <c:layout>
                <c:manualLayout>
                  <c:x val="-5.3545488041084749E-2"/>
                  <c:y val="-9.5196427543325149E-3"/>
                </c:manualLayout>
              </c:layout>
              <c:tx>
                <c:rich>
                  <a:bodyPr/>
                  <a:lstStyle/>
                  <a:p>
                    <a:fld id="{575DBE32-5980-4C5A-8AED-AEE784149D32}" type="CATEGORYNAME">
                      <a:rPr lang="en-US" baseline="0"/>
                      <a:pPr/>
                      <a:t>[NAZWA KATEGORII]</a:t>
                    </a:fld>
                    <a:r>
                      <a:rPr lang="en-US" baseline="0"/>
                      <a:t>
</a:t>
                    </a:r>
                    <a:fld id="{28DB3B65-236E-48D5-B3AA-D9F98C1FF9CC}" type="VALUE">
                      <a:rPr lang="en-US" baseline="0">
                        <a:solidFill>
                          <a:schemeClr val="tx1"/>
                        </a:solidFill>
                      </a:rPr>
                      <a:pPr/>
                      <a:t>[WARTOŚĆ]</a:t>
                    </a:fld>
                    <a:r>
                      <a:rPr lang="en-US" baseline="0">
                        <a:solidFill>
                          <a:schemeClr val="tx1"/>
                        </a:solidFill>
                      </a:rPr>
                      <a:t> </a:t>
                    </a:r>
                    <a:r>
                      <a:rPr lang="en-US" sz="900" b="0" i="0" u="none" strike="noStrike" kern="1200" baseline="0">
                        <a:solidFill>
                          <a:schemeClr val="tx1"/>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2753968684948864"/>
                      <c:h val="0.21538247732438268"/>
                    </c:manualLayout>
                  </c15:layout>
                  <c15:dlblFieldTable/>
                  <c15:showDataLabelsRange val="0"/>
                </c:ext>
                <c:ext xmlns:c16="http://schemas.microsoft.com/office/drawing/2014/chart" uri="{C3380CC4-5D6E-409C-BE32-E72D297353CC}">
                  <c16:uniqueId val="{00000009-6FED-435E-9461-B128AAA9B663}"/>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inEnd"/>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zawodowe/branżowe</c:v>
                </c:pt>
                <c:pt idx="2">
                  <c:v>średnie ogólnokształcące</c:v>
                </c:pt>
                <c:pt idx="3">
                  <c:v>zasadnicze zawodowe/branżowe</c:v>
                </c:pt>
                <c:pt idx="4">
                  <c:v>gimnazjalne/podstawowe lub poniżej</c:v>
                </c:pt>
              </c:strCache>
            </c:strRef>
          </c:cat>
          <c:val>
            <c:numRef>
              <c:f>Arkusz1!$B$2:$B$6</c:f>
              <c:numCache>
                <c:formatCode>General</c:formatCode>
                <c:ptCount val="5"/>
                <c:pt idx="0">
                  <c:v>1</c:v>
                </c:pt>
                <c:pt idx="1">
                  <c:v>6</c:v>
                </c:pt>
                <c:pt idx="2">
                  <c:v>5</c:v>
                </c:pt>
                <c:pt idx="3">
                  <c:v>10</c:v>
                </c:pt>
                <c:pt idx="4">
                  <c:v>14</c:v>
                </c:pt>
              </c:numCache>
            </c:numRef>
          </c:val>
          <c:extLst>
            <c:ext xmlns:c16="http://schemas.microsoft.com/office/drawing/2014/chart" uri="{C3380CC4-5D6E-409C-BE32-E72D297353CC}">
              <c16:uniqueId val="{0000000A-6FED-435E-9461-B128AAA9B663}"/>
            </c:ext>
          </c:extLst>
        </c:ser>
        <c:dLbls>
          <c:dLblPos val="inEnd"/>
          <c:showLegendKey val="0"/>
          <c:showVal val="0"/>
          <c:showCatName val="0"/>
          <c:showSerName val="0"/>
          <c:showPercent val="1"/>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400"/>
              <a:t>BEZROBOTNI</a:t>
            </a:r>
            <a:r>
              <a:rPr lang="pl-PL" sz="1400"/>
              <a:t> NIEPEŁNOSPRAWNI</a:t>
            </a:r>
          </a:p>
          <a:p>
            <a:pPr>
              <a:defRPr sz="1400"/>
            </a:pPr>
            <a:r>
              <a:rPr lang="en-US" sz="1400"/>
              <a:t> WG </a:t>
            </a:r>
            <a:r>
              <a:rPr lang="pl-PL" sz="1400"/>
              <a:t>STAŻU PRACY</a:t>
            </a:r>
            <a:br>
              <a:rPr lang="pl-PL" sz="1400"/>
            </a:br>
            <a:r>
              <a:rPr lang="pl-PL" sz="1400"/>
              <a:t>(s</a:t>
            </a:r>
            <a:r>
              <a:rPr lang="en-US" sz="1400"/>
              <a:t>tan na 31.12.20</a:t>
            </a:r>
            <a:r>
              <a:rPr lang="pl-PL" sz="1400"/>
              <a:t>24</a:t>
            </a:r>
            <a:r>
              <a:rPr lang="en-US" sz="1400"/>
              <a:t> r.</a:t>
            </a:r>
            <a:r>
              <a:rPr lang="pl-PL" sz="1400"/>
              <a:t>)</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31.12.2024 r.</c:v>
                </c:pt>
              </c:strCache>
            </c:strRef>
          </c:tx>
          <c:explosion val="25"/>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705-4AD9-931E-42DCD23599C8}"/>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705-4AD9-931E-42DCD23599C8}"/>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F705-4AD9-931E-42DCD23599C8}"/>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F705-4AD9-931E-42DCD23599C8}"/>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F705-4AD9-931E-42DCD23599C8}"/>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F705-4AD9-931E-42DCD23599C8}"/>
              </c:ext>
            </c:extLst>
          </c:dPt>
          <c:dPt>
            <c:idx val="6"/>
            <c:bubble3D val="0"/>
            <c:explosion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F705-4AD9-931E-42DCD23599C8}"/>
              </c:ext>
            </c:extLst>
          </c:dPt>
          <c:dLbls>
            <c:dLbl>
              <c:idx val="0"/>
              <c:layout>
                <c:manualLayout>
                  <c:x val="0.18440855776581455"/>
                  <c:y val="-4.0221730508795094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967329360073085"/>
                      <c:h val="0.17150068182817929"/>
                    </c:manualLayout>
                  </c15:layout>
                  <c15:dlblFieldTable/>
                  <c15:showDataLabelsRange val="0"/>
                </c:ext>
                <c:ext xmlns:c16="http://schemas.microsoft.com/office/drawing/2014/chart" uri="{C3380CC4-5D6E-409C-BE32-E72D297353CC}">
                  <c16:uniqueId val="{00000001-F705-4AD9-931E-42DCD23599C8}"/>
                </c:ext>
              </c:extLst>
            </c:dLbl>
            <c:dLbl>
              <c:idx val="1"/>
              <c:layout>
                <c:manualLayout>
                  <c:x val="0.10198282362494726"/>
                  <c:y val="-0.20081966011231844"/>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477306013543887"/>
                      <c:h val="0.16610177568586049"/>
                    </c:manualLayout>
                  </c15:layout>
                  <c15:dlblFieldTable/>
                  <c15:showDataLabelsRange val="0"/>
                </c:ext>
                <c:ext xmlns:c16="http://schemas.microsoft.com/office/drawing/2014/chart" uri="{C3380CC4-5D6E-409C-BE32-E72D297353CC}">
                  <c16:uniqueId val="{00000003-F705-4AD9-931E-42DCD23599C8}"/>
                </c:ext>
              </c:extLst>
            </c:dLbl>
            <c:dLbl>
              <c:idx val="2"/>
              <c:layout>
                <c:manualLayout>
                  <c:x val="0.54788231754179895"/>
                  <c:y val="-0.15959361574216629"/>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92936224822726"/>
                      <c:h val="0.17127193947125324"/>
                    </c:manualLayout>
                  </c15:layout>
                  <c15:dlblFieldTable/>
                  <c15:showDataLabelsRange val="0"/>
                </c:ext>
                <c:ext xmlns:c16="http://schemas.microsoft.com/office/drawing/2014/chart" uri="{C3380CC4-5D6E-409C-BE32-E72D297353CC}">
                  <c16:uniqueId val="{00000005-F705-4AD9-931E-42DCD23599C8}"/>
                </c:ext>
              </c:extLst>
            </c:dLbl>
            <c:dLbl>
              <c:idx val="3"/>
              <c:layout>
                <c:manualLayout>
                  <c:x val="-2.7870191122518526E-2"/>
                  <c:y val="0.34151453833633927"/>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693808819477674"/>
                      <c:h val="0.17075726916816963"/>
                    </c:manualLayout>
                  </c15:layout>
                  <c15:dlblFieldTable/>
                  <c15:showDataLabelsRange val="0"/>
                </c:ext>
                <c:ext xmlns:c16="http://schemas.microsoft.com/office/drawing/2014/chart" uri="{C3380CC4-5D6E-409C-BE32-E72D297353CC}">
                  <c16:uniqueId val="{00000007-F705-4AD9-931E-42DCD23599C8}"/>
                </c:ext>
              </c:extLst>
            </c:dLbl>
            <c:dLbl>
              <c:idx val="4"/>
              <c:layout>
                <c:manualLayout>
                  <c:x val="-0.15338125897246269"/>
                  <c:y val="0.22052852681124349"/>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F705-4AD9-931E-42DCD23599C8}"/>
                </c:ext>
              </c:extLst>
            </c:dLbl>
            <c:dLbl>
              <c:idx val="5"/>
              <c:layout>
                <c:manualLayout>
                  <c:x val="-0.15158350371949364"/>
                  <c:y val="3.3885027639701505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F705-4AD9-931E-42DCD23599C8}"/>
                </c:ext>
              </c:extLst>
            </c:dLbl>
            <c:dLbl>
              <c:idx val="6"/>
              <c:layout>
                <c:manualLayout>
                  <c:x val="-0.20253331593219356"/>
                  <c:y val="-7.2937469757621082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743391191"/>
                      <c:h val="0.16678507016231908"/>
                    </c:manualLayout>
                  </c15:layout>
                  <c15:dlblFieldTable/>
                  <c15:showDataLabelsRange val="0"/>
                </c:ext>
                <c:ext xmlns:c16="http://schemas.microsoft.com/office/drawing/2014/chart" uri="{C3380CC4-5D6E-409C-BE32-E72D297353CC}">
                  <c16:uniqueId val="{0000000D-F705-4AD9-931E-42DCD23599C8}"/>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6</c:v>
                </c:pt>
                <c:pt idx="1">
                  <c:v>9</c:v>
                </c:pt>
                <c:pt idx="2">
                  <c:v>11</c:v>
                </c:pt>
                <c:pt idx="3">
                  <c:v>4</c:v>
                </c:pt>
                <c:pt idx="4">
                  <c:v>0</c:v>
                </c:pt>
                <c:pt idx="5">
                  <c:v>0</c:v>
                </c:pt>
                <c:pt idx="6">
                  <c:v>6</c:v>
                </c:pt>
              </c:numCache>
            </c:numRef>
          </c:val>
          <c:extLst>
            <c:ext xmlns:c16="http://schemas.microsoft.com/office/drawing/2014/chart" uri="{C3380CC4-5D6E-409C-BE32-E72D297353CC}">
              <c16:uniqueId val="{0000000E-F705-4AD9-931E-42DCD23599C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400"/>
              <a:t>BEZROBOTNI </a:t>
            </a:r>
            <a:r>
              <a:rPr lang="pl-PL" sz="1400"/>
              <a:t>NIEPEŁNOSPRAWNI </a:t>
            </a:r>
          </a:p>
          <a:p>
            <a:pPr>
              <a:defRPr sz="1400"/>
            </a:pPr>
            <a:r>
              <a:rPr lang="en-US" sz="1400"/>
              <a:t>WG </a:t>
            </a:r>
            <a:r>
              <a:rPr lang="pl-PL" sz="1400"/>
              <a:t>CZASU POZOSTAWANIA BEZ PRACY</a:t>
            </a:r>
          </a:p>
          <a:p>
            <a:pPr>
              <a:defRPr sz="1400"/>
            </a:pPr>
            <a:r>
              <a:rPr lang="pl-PL" sz="1400"/>
              <a:t>(s</a:t>
            </a:r>
            <a:r>
              <a:rPr lang="en-US" sz="1400"/>
              <a:t>tan na 31.12.20</a:t>
            </a:r>
            <a:r>
              <a:rPr lang="pl-PL" sz="1400"/>
              <a:t>24</a:t>
            </a:r>
            <a:r>
              <a:rPr lang="en-US" sz="1400"/>
              <a:t> r.</a:t>
            </a:r>
            <a:r>
              <a:rPr lang="pl-PL" sz="1400"/>
              <a:t>)</a:t>
            </a:r>
            <a:endParaRPr lang="en-US" sz="1400"/>
          </a:p>
        </c:rich>
      </c:tx>
      <c:layout>
        <c:manualLayout>
          <c:xMode val="edge"/>
          <c:yMode val="edge"/>
          <c:x val="0.15192054132932348"/>
          <c:y val="1.9704433497536946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684854186265284E-2"/>
          <c:y val="0.22943897415666648"/>
          <c:w val="0.9086116028770157"/>
          <c:h val="0.65271059127087783"/>
        </c:manualLayout>
      </c:layout>
      <c:pie3DChart>
        <c:varyColors val="1"/>
        <c:ser>
          <c:idx val="0"/>
          <c:order val="0"/>
          <c:tx>
            <c:strRef>
              <c:f>Arkusz1!$B$1</c:f>
              <c:strCache>
                <c:ptCount val="1"/>
                <c:pt idx="0">
                  <c:v>Bezrobotni wg poziomu wykształcenia Stan na 31.12.2024 r.</c:v>
                </c:pt>
              </c:strCache>
            </c:strRef>
          </c:tx>
          <c:explosion val="25"/>
          <c:dPt>
            <c:idx val="0"/>
            <c:bubble3D val="0"/>
            <c:explosion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F9C-4436-B187-0826C73ED4F0}"/>
              </c:ext>
            </c:extLst>
          </c:dPt>
          <c:dPt>
            <c:idx val="1"/>
            <c:bubble3D val="0"/>
            <c:explosion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F9C-4436-B187-0826C73ED4F0}"/>
              </c:ext>
            </c:extLst>
          </c:dPt>
          <c:dPt>
            <c:idx val="2"/>
            <c:bubble3D val="0"/>
            <c:explosion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7F9C-4436-B187-0826C73ED4F0}"/>
              </c:ext>
            </c:extLst>
          </c:dPt>
          <c:dPt>
            <c:idx val="3"/>
            <c:bubble3D val="0"/>
            <c:explosion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7F9C-4436-B187-0826C73ED4F0}"/>
              </c:ext>
            </c:extLst>
          </c:dPt>
          <c:dPt>
            <c:idx val="4"/>
            <c:bubble3D val="0"/>
            <c:explosion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7F9C-4436-B187-0826C73ED4F0}"/>
              </c:ext>
            </c:extLst>
          </c:dPt>
          <c:dPt>
            <c:idx val="5"/>
            <c:bubble3D val="0"/>
            <c:explosion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7F9C-4436-B187-0826C73ED4F0}"/>
              </c:ext>
            </c:extLst>
          </c:dPt>
          <c:dLbls>
            <c:dLbl>
              <c:idx val="0"/>
              <c:layout>
                <c:manualLayout>
                  <c:x val="-0.42530509033266423"/>
                  <c:y val="9.6066467745383077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4426356101065915"/>
                      <c:h val="0.15524978808928505"/>
                    </c:manualLayout>
                  </c15:layout>
                  <c15:dlblFieldTable/>
                  <c15:showDataLabelsRange val="0"/>
                </c:ext>
                <c:ext xmlns:c16="http://schemas.microsoft.com/office/drawing/2014/chart" uri="{C3380CC4-5D6E-409C-BE32-E72D297353CC}">
                  <c16:uniqueId val="{00000001-7F9C-4436-B187-0826C73ED4F0}"/>
                </c:ext>
              </c:extLst>
            </c:dLbl>
            <c:dLbl>
              <c:idx val="1"/>
              <c:layout>
                <c:manualLayout>
                  <c:x val="0.16079204968852082"/>
                  <c:y val="6.7402235939534788E-2"/>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078480900141478"/>
                      <c:h val="0.21283163925851137"/>
                    </c:manualLayout>
                  </c15:layout>
                  <c15:dlblFieldTable/>
                  <c15:showDataLabelsRange val="0"/>
                </c:ext>
                <c:ext xmlns:c16="http://schemas.microsoft.com/office/drawing/2014/chart" uri="{C3380CC4-5D6E-409C-BE32-E72D297353CC}">
                  <c16:uniqueId val="{00000003-7F9C-4436-B187-0826C73ED4F0}"/>
                </c:ext>
              </c:extLst>
            </c:dLbl>
            <c:dLbl>
              <c:idx val="2"/>
              <c:layout>
                <c:manualLayout>
                  <c:x val="4.8203119238194397E-2"/>
                  <c:y val="0.17908780323055151"/>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784031229398301"/>
                      <c:h val="0.19939002879550671"/>
                    </c:manualLayout>
                  </c15:layout>
                  <c15:dlblFieldTable/>
                  <c15:showDataLabelsRange val="0"/>
                </c:ext>
                <c:ext xmlns:c16="http://schemas.microsoft.com/office/drawing/2014/chart" uri="{C3380CC4-5D6E-409C-BE32-E72D297353CC}">
                  <c16:uniqueId val="{00000005-7F9C-4436-B187-0826C73ED4F0}"/>
                </c:ext>
              </c:extLst>
            </c:dLbl>
            <c:dLbl>
              <c:idx val="3"/>
              <c:layout>
                <c:manualLayout>
                  <c:x val="9.6390794125940871E-2"/>
                  <c:y val="3.8546251817778231E-2"/>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815642106354766"/>
                      <c:h val="0.21283163925851137"/>
                    </c:manualLayout>
                  </c15:layout>
                  <c15:dlblFieldTable/>
                  <c15:showDataLabelsRange val="0"/>
                </c:ext>
                <c:ext xmlns:c16="http://schemas.microsoft.com/office/drawing/2014/chart" uri="{C3380CC4-5D6E-409C-BE32-E72D297353CC}">
                  <c16:uniqueId val="{00000007-7F9C-4436-B187-0826C73ED4F0}"/>
                </c:ext>
              </c:extLst>
            </c:dLbl>
            <c:dLbl>
              <c:idx val="4"/>
              <c:layout>
                <c:manualLayout>
                  <c:x val="-0.12070193705125702"/>
                  <c:y val="-2.815121124747744E-2"/>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6607173280197923"/>
                      <c:h val="0.21724567589501545"/>
                    </c:manualLayout>
                  </c15:layout>
                  <c15:dlblFieldTable/>
                  <c15:showDataLabelsRange val="0"/>
                </c:ext>
                <c:ext xmlns:c16="http://schemas.microsoft.com/office/drawing/2014/chart" uri="{C3380CC4-5D6E-409C-BE32-E72D297353CC}">
                  <c16:uniqueId val="{00000009-7F9C-4436-B187-0826C73ED4F0}"/>
                </c:ext>
              </c:extLst>
            </c:dLbl>
            <c:dLbl>
              <c:idx val="5"/>
              <c:layout>
                <c:manualLayout>
                  <c:x val="-9.6790394145228553E-2"/>
                  <c:y val="0.22139904107660788"/>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7F9C-4436-B187-0826C73ED4F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miesiąca</c:v>
                </c:pt>
                <c:pt idx="1">
                  <c:v>od 1 do 3 miesięcy</c:v>
                </c:pt>
                <c:pt idx="2">
                  <c:v>od 3 do 6 miesięcy</c:v>
                </c:pt>
                <c:pt idx="3">
                  <c:v>od 6 do 12 miesięcy</c:v>
                </c:pt>
                <c:pt idx="4">
                  <c:v>od 12 do 24 miesięcy</c:v>
                </c:pt>
                <c:pt idx="5">
                  <c:v>powyżej 24 m-cy</c:v>
                </c:pt>
              </c:strCache>
            </c:strRef>
          </c:cat>
          <c:val>
            <c:numRef>
              <c:f>Arkusz1!$B$2:$B$7</c:f>
              <c:numCache>
                <c:formatCode>General</c:formatCode>
                <c:ptCount val="6"/>
                <c:pt idx="0">
                  <c:v>1</c:v>
                </c:pt>
                <c:pt idx="1">
                  <c:v>5</c:v>
                </c:pt>
                <c:pt idx="2">
                  <c:v>3</c:v>
                </c:pt>
                <c:pt idx="3">
                  <c:v>10</c:v>
                </c:pt>
                <c:pt idx="4">
                  <c:v>5</c:v>
                </c:pt>
                <c:pt idx="5">
                  <c:v>12</c:v>
                </c:pt>
              </c:numCache>
            </c:numRef>
          </c:val>
          <c:extLst>
            <c:ext xmlns:c16="http://schemas.microsoft.com/office/drawing/2014/chart" uri="{C3380CC4-5D6E-409C-BE32-E72D297353CC}">
              <c16:uniqueId val="{0000000C-7F9C-4436-B187-0826C73ED4F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5EA2-93E2-4BCF-AFB3-3DB4A381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99</Pages>
  <Words>18733</Words>
  <Characters>112403</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Kaźmierczak</dc:creator>
  <cp:keywords/>
  <dc:description/>
  <cp:lastModifiedBy>Adrianna Kaźmierczak</cp:lastModifiedBy>
  <cp:revision>59</cp:revision>
  <cp:lastPrinted>2025-03-31T09:56:00Z</cp:lastPrinted>
  <dcterms:created xsi:type="dcterms:W3CDTF">2025-03-18T10:14:00Z</dcterms:created>
  <dcterms:modified xsi:type="dcterms:W3CDTF">2025-04-29T08:36:00Z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2024-03-25T12:26:39Z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73260de0-0285-4e3c-bb96-ef47ab07e33d</vt:lpwstr>
  </property>
  <property fmtid="{D5CDD505-2E9C-101B-9397-08002B2CF9AE}" pid="8" name="MSIP_Label_115e1d80-5df9-45cf-93c6-b3dca2463c0a_ContentBits">
    <vt:lpwstr>0</vt:lpwstr>
  </property>
  <property fmtid="{D5CDD505-2E9C-101B-9397-08002B2CF9AE}" pid="9" name="_MarkAsFinal">
    <vt:bool>true</vt:bool>
  </property>
</Properties>
</file>