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26209297"/>
        <w:docPartObj>
          <w:docPartGallery w:val="Cover Pages"/>
          <w:docPartUnique/>
        </w:docPartObj>
      </w:sdtPr>
      <w:sdtEndPr>
        <w:rPr>
          <w:rFonts w:eastAsiaTheme="majorEastAsia" w:cstheme="majorBidi"/>
          <w:noProof/>
          <w:lang w:eastAsia="en-US"/>
        </w:rPr>
      </w:sdtEndPr>
      <w:sdtContent>
        <w:p w:rsidR="00C11C32" w:rsidRDefault="00C11C32"/>
        <w:p w:rsidR="00C11C32" w:rsidRDefault="005E5957" w:rsidP="00C11C32">
          <w:pPr>
            <w:tabs>
              <w:tab w:val="left" w:pos="3690"/>
            </w:tabs>
            <w:rPr>
              <w:rFonts w:eastAsiaTheme="majorEastAsia" w:cstheme="majorBidi"/>
              <w:noProof/>
              <w:lang w:eastAsia="en-US"/>
            </w:rPr>
          </w:pPr>
          <w:r>
            <w:rPr>
              <w:noProof/>
            </w:rPr>
            <w:pict>
              <v:group id="Grupa 125" o:spid="_x0000_s1052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VF8gUAAMY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">
                <o:lock v:ext="edit" aspectratio="t"/>
                <v:shape id="Dowolny kształt 10" o:spid="_x0000_s1053" style="position:absolute;width:55575;height:54044;visibility:visible;mso-wrap-style:square;v-text-anchor:bottom" coordsize="720,700" o:spt="100" adj="-11796480,,5400" path="m,c,644,,644,,644v23,6,62,14,113,21c250,685,476,700,720,644v,-27,,-27,,-27c720,,720,,720,,,,,,,e" fillcolor="#92d050" strokecolor="#f2f2f2 [3041]" strokeweight="3pt">
                  <v:fill rotate="t"/>
                  <v:stroke joinstyle="miter"/>
                  <v:shadow on="t" type="perspective" color="#974706 [1609]" opacity=".5" offset="1pt" offset2="-1pt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:rsidR="00D75C33" w:rsidRDefault="005E5957" w:rsidP="008E6113">
                        <w:pPr>
                          <w:shd w:val="clear" w:color="auto" w:fill="92D050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b/>
                              <w:sz w:val="72"/>
                              <w:szCs w:val="72"/>
                            </w:rPr>
                            <w:alias w:val="Tytuł"/>
                            <w:tag w:val=""/>
                            <w:id w:val="-5546961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D75C33" w:rsidRPr="005E2D5D">
                              <w:rPr>
                                <w:b/>
                                <w:sz w:val="72"/>
                                <w:szCs w:val="72"/>
                              </w:rPr>
                              <w:t>SPRAWOZDANIE Z DZIAŁALNOŚCI POWIATOWEGO URZĘDU PRACY                                          W GRÓJCU                                        2016 ROK</w:t>
                            </w:r>
                          </w:sdtContent>
                        </w:sdt>
                      </w:p>
                    </w:txbxContent>
                  </v:textbox>
                </v:shape>
                <v:shape id="Dowolny kształt 11" o:spid="_x0000_s1054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8" o:spid="_x0000_s1051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iDiA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" filled="f" stroked="f" strokeweight=".5pt">
                <v:textbox style="mso-fit-shape-to-text:t" inset="1in,0,86.4pt,0">
                  <w:txbxContent>
                    <w:p w:rsidR="00D75C33" w:rsidRDefault="00D75C33">
                      <w:pPr>
                        <w:pStyle w:val="Bezodstpw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w:r>
          <w:r>
            <w:rPr>
              <w:noProof/>
            </w:rPr>
            <w:pict>
              <v:shape id="Pole tekstowe 129" o:spid="_x0000_s105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" filled="f" stroked="f" strokeweight=".5pt">
                <v:textbox style="mso-fit-shape-to-text:t" inset="1in,0,86.4pt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alias w:val="Podtytuł"/>
                        <w:tag w:val=""/>
                        <w:id w:val="-1452929454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D75C33" w:rsidRDefault="00D75C33">
                          <w:pPr>
                            <w:pStyle w:val="Bezodstpw"/>
                            <w:spacing w:before="40" w:after="40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  <w:p w:rsidR="00D75C33" w:rsidRDefault="00D75C33">
                      <w:pPr>
                        <w:pStyle w:val="Bezodstpw"/>
                        <w:spacing w:before="4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rect id="Prostokąt 130" o:spid="_x0000_s1049" style="position:absolute;margin-left:-83.6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fillcolor="#00b050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  <w:shd w:val="clear" w:color="auto" w:fill="00B050"/>
                        </w:rPr>
                        <w:alias w:val="Rok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75C33" w:rsidRDefault="00D75C33" w:rsidP="008E6113">
                          <w:pPr>
                            <w:pStyle w:val="Bezodstpw"/>
                            <w:shd w:val="clear" w:color="auto" w:fill="00B050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E6113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shd w:val="clear" w:color="auto" w:fill="00B050"/>
                            </w:rPr>
                            <w:t xml:space="preserve">                                                                              Grójec 2017r.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C11C32">
            <w:rPr>
              <w:rFonts w:eastAsiaTheme="majorEastAsia" w:cstheme="majorBidi"/>
              <w:noProof/>
              <w:lang w:eastAsia="en-US"/>
            </w:rPr>
            <w:br w:type="page"/>
          </w:r>
          <w:r w:rsidR="00C11C32">
            <w:rPr>
              <w:rFonts w:eastAsiaTheme="majorEastAsia" w:cstheme="majorBidi"/>
              <w:noProof/>
              <w:lang w:eastAsia="en-US"/>
            </w:rPr>
            <w:lastRenderedPageBreak/>
            <w:tab/>
          </w:r>
        </w:p>
      </w:sdtContent>
    </w:sdt>
    <w:p w:rsidR="00AF0FF5" w:rsidRDefault="00893E25" w:rsidP="00E0586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SPIS TREŚCI</w:t>
      </w:r>
    </w:p>
    <w:p w:rsidR="00893E25" w:rsidRDefault="00893E25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Ogólna sytuacja na lokalnym rynku pracy</w:t>
      </w:r>
      <w:r w:rsidR="00491D3C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…………………………..…………….4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Stopa bezrobocia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…………………………………………………………………………..4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Struktura bezrobotnych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Wiek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Wykształcenie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………………………………………………………….6</w:t>
      </w:r>
    </w:p>
    <w:p w:rsidR="00893E25" w:rsidRPr="00E05863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…………………………………………………………………………...…7</w:t>
      </w:r>
    </w:p>
    <w:p w:rsidR="00893E25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Czas pozostawania bez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…………………………………………………………8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Fluktuacja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………………………………………………………………..9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Ustalenie profilu pomocy osoby bezrobotnej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……………………………………………10</w:t>
      </w:r>
    </w:p>
    <w:p w:rsidR="00893E25" w:rsidRDefault="007E308A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Usługi </w:t>
      </w:r>
      <w:r w:rsidR="00893E25">
        <w:rPr>
          <w:rFonts w:ascii="Times New Roman" w:eastAsia="Arial Unicode MS" w:hAnsi="Times New Roman" w:cs="Times New Roman"/>
          <w:b/>
          <w:sz w:val="24"/>
          <w:szCs w:val="24"/>
        </w:rPr>
        <w:t>rynku pracy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………………………………...….11</w:t>
      </w:r>
    </w:p>
    <w:p w:rsidR="007E308A" w:rsidRDefault="007E308A" w:rsidP="0001749E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Pośrednictwo Pr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acy………………………………………………………………………11</w:t>
      </w:r>
    </w:p>
    <w:p w:rsidR="000E70F6" w:rsidRPr="000E70F6" w:rsidRDefault="000E70F6" w:rsidP="0001749E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0F6">
        <w:rPr>
          <w:rFonts w:ascii="Times New Roman" w:eastAsia="Arial Unicode MS" w:hAnsi="Times New Roman" w:cs="Times New Roman"/>
          <w:sz w:val="24"/>
          <w:szCs w:val="24"/>
        </w:rPr>
        <w:t>Poradnictwo Zawodowe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14</w:t>
      </w:r>
    </w:p>
    <w:p w:rsidR="000E70F6" w:rsidRPr="00E05863" w:rsidRDefault="000E70F6" w:rsidP="0001749E">
      <w:pPr>
        <w:pStyle w:val="Akapitzlist"/>
        <w:numPr>
          <w:ilvl w:val="1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Analiza klientów korzystających z usług doradcy zawodowego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…………….......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14</w:t>
      </w:r>
    </w:p>
    <w:p w:rsidR="000E70F6" w:rsidRPr="00E05863" w:rsidRDefault="00CB45E3" w:rsidP="0001749E">
      <w:pPr>
        <w:pStyle w:val="Akapitzlist"/>
        <w:numPr>
          <w:ilvl w:val="1"/>
          <w:numId w:val="36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Informacja zawodowa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………………………….</w:t>
      </w:r>
      <w:r w:rsidR="000E70F6">
        <w:rPr>
          <w:rFonts w:ascii="Times New Roman" w:eastAsia="Arial Unicode MS" w:hAnsi="Times New Roman" w:cs="Times New Roman"/>
          <w:sz w:val="24"/>
          <w:szCs w:val="24"/>
        </w:rPr>
        <w:t>…………………………………...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..17</w:t>
      </w:r>
    </w:p>
    <w:p w:rsidR="000E70F6" w:rsidRPr="00E05863" w:rsidRDefault="00CB45E3" w:rsidP="0001749E">
      <w:pPr>
        <w:pStyle w:val="Akapitzlist"/>
        <w:numPr>
          <w:ilvl w:val="1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Efektywność działań poradnictwa zawodowego</w:t>
      </w:r>
      <w:r>
        <w:rPr>
          <w:rFonts w:ascii="Times New Roman" w:eastAsia="Arial Unicode MS" w:hAnsi="Times New Roman" w:cs="Times New Roman"/>
          <w:sz w:val="24"/>
          <w:szCs w:val="24"/>
        </w:rPr>
        <w:t>…...</w:t>
      </w:r>
      <w:r w:rsidR="000E70F6">
        <w:rPr>
          <w:rFonts w:ascii="Times New Roman" w:eastAsia="Arial Unicode MS" w:hAnsi="Times New Roman" w:cs="Times New Roman"/>
          <w:sz w:val="24"/>
          <w:szCs w:val="24"/>
        </w:rPr>
        <w:t>…………………………….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 w:rsidR="000E70F6"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17</w:t>
      </w:r>
    </w:p>
    <w:p w:rsidR="000E70F6" w:rsidRPr="000E70F6" w:rsidRDefault="000E70F6" w:rsidP="0001749E">
      <w:pPr>
        <w:pStyle w:val="Akapitzlist"/>
        <w:numPr>
          <w:ilvl w:val="1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Po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radnictwo zawodowe dla uczniów Szkół Gimnazjalnych i  P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onadgimnazjalnych oraz osadzonych w Areszcie Śledczym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>
        <w:rPr>
          <w:rFonts w:ascii="Times New Roman" w:eastAsia="Arial Unicode MS" w:hAnsi="Times New Roman" w:cs="Times New Roman"/>
          <w:sz w:val="24"/>
          <w:szCs w:val="24"/>
        </w:rPr>
        <w:t>.…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18</w:t>
      </w:r>
    </w:p>
    <w:p w:rsidR="00893E25" w:rsidRDefault="00893E25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Osoby pobierają</w:t>
      </w:r>
      <w:r w:rsidR="00CB45E3">
        <w:rPr>
          <w:rFonts w:ascii="Times New Roman" w:eastAsia="Arial Unicode MS" w:hAnsi="Times New Roman" w:cs="Times New Roman"/>
          <w:b/>
          <w:sz w:val="24"/>
          <w:szCs w:val="24"/>
        </w:rPr>
        <w:t>ce dodatek aktywizacyjny za 2016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r</w:t>
      </w:r>
      <w:r w:rsidR="0032441A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……………………………..20</w:t>
      </w:r>
    </w:p>
    <w:p w:rsidR="00893E25" w:rsidRDefault="00893E25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Aktywne formy przeciwdziałania bezrobociu</w:t>
      </w:r>
      <w:r w:rsidR="007676E4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b/>
          <w:sz w:val="24"/>
          <w:szCs w:val="24"/>
        </w:rPr>
        <w:t>…………….…………21</w:t>
      </w:r>
    </w:p>
    <w:p w:rsidR="00893E25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Szkolenia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………………………………………………………………………………21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Studia podyplomowe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……………………………………………………….22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interwencyjne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……………………………………………………………..……….22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Roboty publiczne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……………………..………………………………………………….23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społecznie użyteczne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………………………………………………………………23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Staże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……………………………………………………………...…………23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Jednorazowe środki na podjęcie działalności gospodarczej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…………………….……….24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Refundacja kosztów poniesionych na wyposażenie lub doposażenie stanowiska pracy dla skierowanego bezrobotnego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……………………………..………………………………25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szkoleniowy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………………..…………………….……………………………….25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stażowy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…………………...25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na zasiedlenie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……………………………………………………………………….2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6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zatrudnieniowy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……………………………………………………………………...26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lastRenderedPageBreak/>
        <w:t>Dofinansowanie do wynagrodzeń 50 PLUS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……………………………………………..26</w:t>
      </w:r>
    </w:p>
    <w:p w:rsidR="00E65949" w:rsidRPr="00E05863" w:rsidRDefault="00CB45E3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Refundacja części kosztów wynagrodzenia, nagród i składek na ubezpieczenie społeczne dla osób do 30 roku życia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…………………………..27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Świadczenia aktywizacyjne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………………………………………………………...27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Świadczenia przysługujące rolnikom zwalnianym z pracy (KRUS)</w:t>
      </w:r>
      <w:r w:rsidR="00E313FA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…………………….28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Koszty opieki nad dzieckiem</w:t>
      </w:r>
      <w:r w:rsidR="00D75C33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…………………………………………………………….28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Limit środków wydatkowanych na poszczególne aktywne formy</w:t>
      </w:r>
      <w:r w:rsidR="00D75C33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……………………....29</w:t>
      </w:r>
    </w:p>
    <w:p w:rsidR="00D86DC6" w:rsidRPr="00E05863" w:rsidRDefault="00D86DC6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Monitoring umów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</w:t>
      </w:r>
      <w:r w:rsidR="00D75C33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……………………………..30</w:t>
      </w:r>
    </w:p>
    <w:p w:rsidR="00893E25" w:rsidRPr="00E05863" w:rsidRDefault="00D86DC6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Środki na aktywizację pozyskane z Rezerwy Ministra Rodziny, Pracy i Polityki Społecznej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……………………………………….….30</w:t>
      </w:r>
    </w:p>
    <w:p w:rsidR="00D86DC6" w:rsidRPr="00E313FA" w:rsidRDefault="00E313FA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3FA">
        <w:rPr>
          <w:rFonts w:ascii="Times New Roman" w:eastAsia="Arial Unicode MS" w:hAnsi="Times New Roman" w:cs="Times New Roman"/>
          <w:b/>
          <w:sz w:val="24"/>
          <w:szCs w:val="24"/>
        </w:rPr>
        <w:t xml:space="preserve">Krajowy Fundusz Szkoleniowy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…………...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………………………………………32</w:t>
      </w:r>
    </w:p>
    <w:p w:rsidR="00E313FA" w:rsidRPr="00E313FA" w:rsidRDefault="00E313FA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Realizacja zadań finans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owanych z PFRON………………………………………32</w:t>
      </w:r>
      <w:r w:rsidRPr="00E313F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86DC6" w:rsidRDefault="00D86DC6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Projekty współfinansowane z E</w:t>
      </w:r>
      <w:r w:rsidR="00CB4155">
        <w:rPr>
          <w:rFonts w:ascii="Times New Roman" w:eastAsia="Arial Unicode MS" w:hAnsi="Times New Roman" w:cs="Times New Roman"/>
          <w:b/>
          <w:sz w:val="24"/>
          <w:szCs w:val="24"/>
        </w:rPr>
        <w:t>uropejskiego Funduszu Społecznego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…………..33</w:t>
      </w:r>
    </w:p>
    <w:p w:rsidR="00CB4155" w:rsidRPr="00E05863" w:rsidRDefault="00CB4155" w:rsidP="0001749E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Program Operacyjny Wiedza Edukacja Rozwój 2014-2020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…………………………….33</w:t>
      </w:r>
    </w:p>
    <w:p w:rsidR="00CB4155" w:rsidRPr="00E05863" w:rsidRDefault="00CB4155" w:rsidP="0001749E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Regionalny Program Operacyjny Wojewód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ztwa Mazowieckiego na lata 2014–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….34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Pozostała obsługa klientów PUP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…………………………………………………..35</w:t>
      </w:r>
    </w:p>
    <w:p w:rsidR="00E05863" w:rsidRPr="00E05863" w:rsidRDefault="00E05863" w:rsidP="0001749E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Spłata kredytów mieszkaniowych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….....35</w:t>
      </w:r>
    </w:p>
    <w:p w:rsidR="00E05863" w:rsidRPr="00E05863" w:rsidRDefault="00E05863" w:rsidP="0001749E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Usługi realizowane przez Refe</w:t>
      </w:r>
      <w:r w:rsidR="00CB45E3">
        <w:rPr>
          <w:rFonts w:ascii="Times New Roman" w:eastAsia="Arial Unicode MS" w:hAnsi="Times New Roman" w:cs="Times New Roman"/>
          <w:sz w:val="24"/>
          <w:szCs w:val="24"/>
        </w:rPr>
        <w:t>rat Ewidencji i Świadczeń w 2016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r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……………………..36</w:t>
      </w:r>
    </w:p>
    <w:p w:rsidR="00E05863" w:rsidRPr="00E05863" w:rsidRDefault="00E05863" w:rsidP="0001749E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Oświadczenia o zamiarze powierzenia pracy cudzoziemcom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…………………………...36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Struktura wydatków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…………………………………..38</w:t>
      </w:r>
    </w:p>
    <w:p w:rsidR="00E05863" w:rsidRPr="00E05863" w:rsidRDefault="00E05863" w:rsidP="0001749E">
      <w:pPr>
        <w:pStyle w:val="Akapitzlist"/>
        <w:numPr>
          <w:ilvl w:val="0"/>
          <w:numId w:val="33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Fundusz Pracy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……………………………………………………………………....38</w:t>
      </w:r>
    </w:p>
    <w:p w:rsidR="00E05863" w:rsidRPr="00E05863" w:rsidRDefault="00E05863" w:rsidP="0001749E">
      <w:pPr>
        <w:pStyle w:val="Akapitzlist"/>
        <w:numPr>
          <w:ilvl w:val="0"/>
          <w:numId w:val="33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Wydatki b</w:t>
      </w:r>
      <w:r w:rsidR="00CB45E3">
        <w:rPr>
          <w:rFonts w:ascii="Times New Roman" w:eastAsia="Arial Unicode MS" w:hAnsi="Times New Roman" w:cs="Times New Roman"/>
          <w:sz w:val="24"/>
          <w:szCs w:val="24"/>
        </w:rPr>
        <w:t>udżetowe Urzędu w 2016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r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………………………………………………...….38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Obsługa informatyczna Urzędu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……………………………………………….…..39</w:t>
      </w:r>
    </w:p>
    <w:p w:rsidR="00D75C33" w:rsidRDefault="00D75C3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Warunki pracy……………………………………………………………………...39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Zatrudnienie w PUP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……………………..39</w:t>
      </w:r>
    </w:p>
    <w:p w:rsidR="00E05863" w:rsidRPr="00E05863" w:rsidRDefault="00E05863" w:rsidP="0001749E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 xml:space="preserve">Struktura zatrudnienia </w:t>
      </w:r>
      <w:r w:rsidR="00CB45E3">
        <w:rPr>
          <w:rFonts w:ascii="Times New Roman" w:eastAsia="Arial Unicode MS" w:hAnsi="Times New Roman" w:cs="Times New Roman"/>
          <w:sz w:val="24"/>
          <w:szCs w:val="24"/>
        </w:rPr>
        <w:t>w PUP Grójec na dzień 31.12.2016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r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………………….39</w:t>
      </w:r>
    </w:p>
    <w:p w:rsidR="00CB4155" w:rsidRDefault="0043231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Wnioski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……………………………………………………………………...…42</w:t>
      </w:r>
    </w:p>
    <w:p w:rsidR="00CB4155" w:rsidRPr="00CB4155" w:rsidRDefault="00CB4155" w:rsidP="00E05863">
      <w:pPr>
        <w:spacing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B4155" w:rsidRPr="00CB4155" w:rsidRDefault="00CB4155" w:rsidP="00CB4155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3D5E" w:rsidRPr="00073D5E" w:rsidRDefault="00124B5D" w:rsidP="00124B5D">
      <w:pPr>
        <w:tabs>
          <w:tab w:val="center" w:pos="4678"/>
        </w:tabs>
        <w:ind w:right="-2"/>
        <w:rPr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AF0FF5" w:rsidRDefault="00AF0FF5" w:rsidP="00F75255">
      <w:pP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br w:type="page"/>
      </w:r>
    </w:p>
    <w:p w:rsidR="001D591E" w:rsidRPr="00797985" w:rsidRDefault="0072639D" w:rsidP="007E7998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color w:val="984806" w:themeColor="accent6" w:themeShade="80"/>
          <w:sz w:val="32"/>
          <w:szCs w:val="32"/>
          <w:u w:val="single"/>
        </w:rPr>
      </w:pPr>
      <w:r w:rsidRPr="00797985">
        <w:rPr>
          <w:rFonts w:cs="Times New Roman"/>
          <w:b/>
          <w:color w:val="984806" w:themeColor="accent6" w:themeShade="80"/>
          <w:sz w:val="32"/>
          <w:szCs w:val="32"/>
          <w:u w:val="single"/>
        </w:rPr>
        <w:lastRenderedPageBreak/>
        <w:t>Ogólna sytuacja na lokalnym ry</w:t>
      </w:r>
      <w:bookmarkStart w:id="0" w:name="_GoBack"/>
      <w:bookmarkEnd w:id="0"/>
      <w:r w:rsidRPr="00797985">
        <w:rPr>
          <w:rFonts w:cs="Times New Roman"/>
          <w:b/>
          <w:color w:val="984806" w:themeColor="accent6" w:themeShade="80"/>
          <w:sz w:val="32"/>
          <w:szCs w:val="32"/>
          <w:u w:val="single"/>
        </w:rPr>
        <w:t>nku pracy</w:t>
      </w:r>
    </w:p>
    <w:p w:rsidR="00797985" w:rsidRPr="005610E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Powiatowy Urząd Pracy w Grójcu obejmuje swoim działaniem 1</w:t>
      </w:r>
      <w:r>
        <w:rPr>
          <w:rFonts w:cs="Times New Roman"/>
          <w:sz w:val="24"/>
          <w:szCs w:val="24"/>
        </w:rPr>
        <w:t>0 gmin. Wg stanu na koniec  2016</w:t>
      </w:r>
      <w:r w:rsidRPr="005610E5">
        <w:rPr>
          <w:rFonts w:cs="Times New Roman"/>
          <w:sz w:val="24"/>
          <w:szCs w:val="24"/>
        </w:rPr>
        <w:t xml:space="preserve"> r. w Urz</w:t>
      </w:r>
      <w:r>
        <w:rPr>
          <w:rFonts w:cs="Times New Roman"/>
          <w:sz w:val="24"/>
          <w:szCs w:val="24"/>
        </w:rPr>
        <w:t>ędzie zarejestrowanych było 1 495 bezrobotnych, w tym 744</w:t>
      </w:r>
      <w:r w:rsidRPr="005610E5">
        <w:rPr>
          <w:rFonts w:cs="Times New Roman"/>
          <w:sz w:val="24"/>
          <w:szCs w:val="24"/>
        </w:rPr>
        <w:t xml:space="preserve"> kobiet</w:t>
      </w:r>
      <w:r w:rsidR="006B479F">
        <w:rPr>
          <w:rFonts w:cs="Times New Roman"/>
          <w:sz w:val="24"/>
          <w:szCs w:val="24"/>
        </w:rPr>
        <w:t>y</w:t>
      </w:r>
      <w:r w:rsidRPr="005610E5">
        <w:rPr>
          <w:rFonts w:cs="Times New Roman"/>
          <w:sz w:val="24"/>
          <w:szCs w:val="24"/>
        </w:rPr>
        <w:t xml:space="preserve">. </w:t>
      </w:r>
    </w:p>
    <w:p w:rsidR="00797985" w:rsidRPr="005610E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porównaniu do 2015</w:t>
      </w:r>
      <w:r w:rsidRPr="005610E5">
        <w:rPr>
          <w:rFonts w:cs="Times New Roman"/>
          <w:sz w:val="24"/>
          <w:szCs w:val="24"/>
        </w:rPr>
        <w:t xml:space="preserve"> r. liczba bezrobotnych zmniejs</w:t>
      </w:r>
      <w:r>
        <w:rPr>
          <w:rFonts w:cs="Times New Roman"/>
          <w:sz w:val="24"/>
          <w:szCs w:val="24"/>
        </w:rPr>
        <w:t>zyła się o 491</w:t>
      </w:r>
      <w:r w:rsidRPr="005610E5">
        <w:rPr>
          <w:rFonts w:cs="Times New Roman"/>
          <w:sz w:val="24"/>
          <w:szCs w:val="24"/>
        </w:rPr>
        <w:t xml:space="preserve"> osób.</w:t>
      </w:r>
    </w:p>
    <w:p w:rsidR="00797985" w:rsidRPr="005610E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Prawo do zasi</w:t>
      </w:r>
      <w:r>
        <w:rPr>
          <w:rFonts w:cs="Times New Roman"/>
          <w:sz w:val="24"/>
          <w:szCs w:val="24"/>
        </w:rPr>
        <w:t>łku wg stanu na dzień 31.12.2016 r. posiadało 249 osób (17</w:t>
      </w:r>
      <w:r w:rsidRPr="005610E5">
        <w:rPr>
          <w:rFonts w:cs="Times New Roman"/>
          <w:sz w:val="24"/>
          <w:szCs w:val="24"/>
        </w:rPr>
        <w:t>% ogółu zarejestrowanych bezrobotnych).</w:t>
      </w:r>
    </w:p>
    <w:p w:rsidR="00797985" w:rsidRPr="00797985" w:rsidRDefault="00797985" w:rsidP="0079798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b/>
          <w:color w:val="E36C0A" w:themeColor="accent6" w:themeShade="BF"/>
          <w:sz w:val="28"/>
          <w:szCs w:val="28"/>
        </w:rPr>
      </w:pPr>
      <w:r w:rsidRPr="00797985">
        <w:rPr>
          <w:rFonts w:cs="Times New Roman"/>
          <w:b/>
          <w:color w:val="E36C0A" w:themeColor="accent6" w:themeShade="BF"/>
          <w:sz w:val="28"/>
          <w:szCs w:val="28"/>
        </w:rPr>
        <w:t>Stopa bezrobocia</w:t>
      </w:r>
    </w:p>
    <w:p w:rsidR="00797985" w:rsidRPr="0079798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 w:rsidRPr="00797985">
        <w:rPr>
          <w:rFonts w:cs="Times New Roman"/>
          <w:sz w:val="24"/>
          <w:szCs w:val="24"/>
        </w:rPr>
        <w:t xml:space="preserve">Stopa bezrobocia na 31.12.2016 r. w powiecie grójeckim wynosiła 3,4% i zmalała w porównaniu do ubiegłego roku o 1,1%. </w:t>
      </w:r>
    </w:p>
    <w:p w:rsidR="00797985" w:rsidRPr="00711675" w:rsidRDefault="00797985" w:rsidP="00711675">
      <w:pPr>
        <w:spacing w:line="360" w:lineRule="auto"/>
        <w:jc w:val="both"/>
        <w:rPr>
          <w:rFonts w:cs="Times New Roman"/>
          <w:sz w:val="24"/>
          <w:szCs w:val="24"/>
        </w:rPr>
      </w:pPr>
      <w:r w:rsidRPr="00797985">
        <w:rPr>
          <w:rFonts w:cs="Times New Roman"/>
          <w:sz w:val="24"/>
          <w:szCs w:val="24"/>
        </w:rPr>
        <w:t>Zmiany wysokości stopy bezrobocia w poszczególnych miesiącach obrazuje p</w:t>
      </w:r>
      <w:r w:rsidR="00711675">
        <w:rPr>
          <w:rFonts w:cs="Times New Roman"/>
          <w:sz w:val="24"/>
          <w:szCs w:val="24"/>
        </w:rPr>
        <w:t>oniższy wykres wraz z tabelą:</w:t>
      </w:r>
    </w:p>
    <w:p w:rsidR="00797985" w:rsidRDefault="00797985" w:rsidP="005D0908">
      <w:pPr>
        <w:ind w:right="-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1CC027" wp14:editId="7D045216">
            <wp:extent cx="5753100" cy="3762375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7985" w:rsidRPr="005610E5" w:rsidRDefault="00797985" w:rsidP="00797985">
      <w:pPr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Stopa bezrobocia na obszarze d</w:t>
      </w:r>
      <w:r>
        <w:rPr>
          <w:sz w:val="24"/>
          <w:szCs w:val="24"/>
        </w:rPr>
        <w:t>ziałania Urzędu nie przekracza</w:t>
      </w:r>
      <w:r w:rsidRPr="005610E5">
        <w:rPr>
          <w:sz w:val="24"/>
          <w:szCs w:val="24"/>
        </w:rPr>
        <w:t xml:space="preserve"> 150% przeciętnej stopy bezrobocia w kraju na dzień 30 czerwca poprzedniego roku, w związku z czym zasadniczo okres pobierania zasiłku dla bezrobotnyc</w:t>
      </w:r>
      <w:r w:rsidR="004302DC">
        <w:rPr>
          <w:sz w:val="24"/>
          <w:szCs w:val="24"/>
        </w:rPr>
        <w:t>h wyniósł 6 miesięcy w roku 2016</w:t>
      </w:r>
      <w:r w:rsidRPr="005610E5">
        <w:rPr>
          <w:sz w:val="24"/>
          <w:szCs w:val="24"/>
        </w:rPr>
        <w:t xml:space="preserve">. </w:t>
      </w:r>
    </w:p>
    <w:p w:rsidR="00797985" w:rsidRPr="001A00E0" w:rsidRDefault="00797985" w:rsidP="001A00E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1A00E0">
        <w:rPr>
          <w:b/>
          <w:color w:val="E36C0A" w:themeColor="accent6" w:themeShade="BF"/>
          <w:sz w:val="28"/>
          <w:szCs w:val="28"/>
        </w:rPr>
        <w:lastRenderedPageBreak/>
        <w:t>Struktura bezrobotnych</w:t>
      </w:r>
    </w:p>
    <w:p w:rsidR="00797985" w:rsidRPr="001A00E0" w:rsidRDefault="00797985" w:rsidP="001A00E0">
      <w:pPr>
        <w:pStyle w:val="Akapitzlist"/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1A00E0">
        <w:rPr>
          <w:b/>
          <w:color w:val="E36C0A" w:themeColor="accent6" w:themeShade="BF"/>
          <w:sz w:val="28"/>
          <w:szCs w:val="28"/>
        </w:rPr>
        <w:t>2.1 Wiek bezrobotnych</w:t>
      </w:r>
    </w:p>
    <w:p w:rsidR="00797985" w:rsidRPr="001A00E0" w:rsidRDefault="00797985" w:rsidP="001A00E0">
      <w:pPr>
        <w:spacing w:line="360" w:lineRule="auto"/>
        <w:jc w:val="both"/>
        <w:rPr>
          <w:sz w:val="24"/>
          <w:szCs w:val="24"/>
        </w:rPr>
      </w:pPr>
      <w:r w:rsidRPr="001A00E0">
        <w:rPr>
          <w:sz w:val="24"/>
          <w:szCs w:val="24"/>
        </w:rPr>
        <w:t>Poniższy wykres obrazuje podział zarejestrowanych bezrobotnych według grup wiekowych.</w:t>
      </w:r>
    </w:p>
    <w:p w:rsidR="00797985" w:rsidRPr="005610E5" w:rsidRDefault="00797985" w:rsidP="00797985">
      <w:pPr>
        <w:pStyle w:val="Akapitzlist"/>
        <w:ind w:left="142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29CDFF7E" wp14:editId="5ECF5505">
            <wp:extent cx="6143625" cy="423862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985" w:rsidRDefault="00797985" w:rsidP="00797985">
      <w:pPr>
        <w:pStyle w:val="Akapitzlist"/>
        <w:jc w:val="both"/>
        <w:rPr>
          <w:sz w:val="24"/>
          <w:szCs w:val="24"/>
        </w:rPr>
      </w:pPr>
    </w:p>
    <w:p w:rsidR="00797985" w:rsidRDefault="00797985" w:rsidP="001A00E0">
      <w:pPr>
        <w:pStyle w:val="Akapitzlist"/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Zmiany w strukturze </w:t>
      </w:r>
      <w:r>
        <w:rPr>
          <w:sz w:val="24"/>
          <w:szCs w:val="24"/>
        </w:rPr>
        <w:t>wiekowej w stosunku do roku 2015</w:t>
      </w:r>
      <w:r w:rsidRPr="005610E5">
        <w:rPr>
          <w:sz w:val="24"/>
          <w:szCs w:val="24"/>
        </w:rPr>
        <w:t xml:space="preserve"> r. ilustruje poniższy wykres</w:t>
      </w:r>
      <w:r>
        <w:rPr>
          <w:sz w:val="24"/>
          <w:szCs w:val="24"/>
        </w:rPr>
        <w:t>:</w:t>
      </w:r>
    </w:p>
    <w:p w:rsidR="001A00E0" w:rsidRPr="00711675" w:rsidRDefault="00797985" w:rsidP="005D0908">
      <w:pPr>
        <w:pStyle w:val="Akapitzlist"/>
        <w:ind w:left="142"/>
        <w:jc w:val="both"/>
        <w:rPr>
          <w:sz w:val="24"/>
          <w:szCs w:val="24"/>
        </w:rPr>
      </w:pPr>
      <w:r w:rsidRPr="00A374E1">
        <w:rPr>
          <w:noProof/>
          <w:sz w:val="24"/>
          <w:szCs w:val="24"/>
        </w:rPr>
        <w:drawing>
          <wp:inline distT="0" distB="0" distL="0" distR="0" wp14:anchorId="52FD8F43" wp14:editId="646DCD23">
            <wp:extent cx="6124575" cy="3076575"/>
            <wp:effectExtent l="0" t="0" r="0" b="0"/>
            <wp:docPr id="15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7985" w:rsidRPr="001A00E0" w:rsidRDefault="001A00E0" w:rsidP="00711675">
      <w:pPr>
        <w:pStyle w:val="Akapitzlist"/>
        <w:numPr>
          <w:ilvl w:val="1"/>
          <w:numId w:val="1"/>
        </w:num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 xml:space="preserve"> </w:t>
      </w:r>
      <w:r w:rsidR="00797985" w:rsidRPr="001A00E0">
        <w:rPr>
          <w:b/>
          <w:color w:val="E36C0A" w:themeColor="accent6" w:themeShade="BF"/>
          <w:sz w:val="28"/>
          <w:szCs w:val="28"/>
        </w:rPr>
        <w:t>Wykształcenie bezrobotnych</w:t>
      </w:r>
    </w:p>
    <w:p w:rsidR="00797985" w:rsidRPr="001A00E0" w:rsidRDefault="00797985" w:rsidP="00711675">
      <w:pPr>
        <w:spacing w:line="360" w:lineRule="auto"/>
        <w:jc w:val="both"/>
        <w:rPr>
          <w:sz w:val="24"/>
          <w:szCs w:val="24"/>
        </w:rPr>
      </w:pPr>
      <w:r w:rsidRPr="001A00E0">
        <w:rPr>
          <w:sz w:val="24"/>
          <w:szCs w:val="24"/>
        </w:rPr>
        <w:t>W 2016 r. najmniej liczną grupą byli bezrobotni z wykształceniem wyższym. Stanowili oni 9,7% ogółu zarejestrowanych bezrobotnych. Najliczniejsza natomiast była grupa z wykształceniem gimnazjalnym i niższym, która stanowiła 30,6% całej populacji bezrobotnych.</w:t>
      </w:r>
    </w:p>
    <w:p w:rsidR="00797985" w:rsidRPr="005610E5" w:rsidRDefault="00797985" w:rsidP="005D0908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6363A2B6" wp14:editId="006608A5">
            <wp:extent cx="6115050" cy="341947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7985" w:rsidRDefault="00797985" w:rsidP="006F059F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Szczegółowe zmiany w strukturze wykształcenia bezr</w:t>
      </w:r>
      <w:r>
        <w:rPr>
          <w:sz w:val="24"/>
          <w:szCs w:val="24"/>
        </w:rPr>
        <w:t>obotnych w stosunku do roku 2015</w:t>
      </w:r>
      <w:r w:rsidRPr="005610E5">
        <w:rPr>
          <w:sz w:val="24"/>
          <w:szCs w:val="24"/>
        </w:rPr>
        <w:t xml:space="preserve"> przedstawia poniższy </w:t>
      </w:r>
      <w:r>
        <w:rPr>
          <w:sz w:val="24"/>
          <w:szCs w:val="24"/>
        </w:rPr>
        <w:t>wykres:</w:t>
      </w:r>
    </w:p>
    <w:p w:rsidR="00797985" w:rsidRPr="005610E5" w:rsidRDefault="00797985" w:rsidP="00711675">
      <w:pPr>
        <w:tabs>
          <w:tab w:val="left" w:pos="328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666453" wp14:editId="2423C1D0">
            <wp:extent cx="592455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797985" w:rsidRPr="006F059F" w:rsidRDefault="006F059F" w:rsidP="00797985">
      <w:pPr>
        <w:pStyle w:val="Akapitzlist"/>
        <w:numPr>
          <w:ilvl w:val="1"/>
          <w:numId w:val="1"/>
        </w:numPr>
        <w:tabs>
          <w:tab w:val="left" w:pos="3285"/>
        </w:tabs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 xml:space="preserve"> </w:t>
      </w:r>
      <w:r w:rsidR="00797985" w:rsidRPr="006F059F">
        <w:rPr>
          <w:b/>
          <w:color w:val="E36C0A" w:themeColor="accent6" w:themeShade="BF"/>
          <w:sz w:val="28"/>
          <w:szCs w:val="28"/>
        </w:rPr>
        <w:t>Staż pracy</w:t>
      </w:r>
    </w:p>
    <w:p w:rsidR="00797985" w:rsidRPr="006F059F" w:rsidRDefault="00797985" w:rsidP="006F059F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6F059F">
        <w:rPr>
          <w:sz w:val="24"/>
          <w:szCs w:val="24"/>
        </w:rPr>
        <w:t xml:space="preserve">W strukturze osób bezrobotnych według stażu pracy największy odsetek stanowiły osoby nieposiadające stażu w ogóle (24,8%), a w następnej kolejności osoby ze stażem od 1 roku do 5 lat (19,6%). </w:t>
      </w:r>
    </w:p>
    <w:p w:rsidR="00797985" w:rsidRPr="005610E5" w:rsidRDefault="00797985" w:rsidP="00711675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0ACEFB84" wp14:editId="4193BE36">
            <wp:extent cx="5876925" cy="3267075"/>
            <wp:effectExtent l="0" t="0" r="0" b="0"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7985" w:rsidRPr="006F059F" w:rsidRDefault="00797985" w:rsidP="006F059F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6F059F">
        <w:rPr>
          <w:sz w:val="24"/>
          <w:szCs w:val="24"/>
        </w:rPr>
        <w:t>Zmiany w strukturze stosunku do 2015 r. ilustruje poniższy histogram:</w:t>
      </w:r>
    </w:p>
    <w:p w:rsidR="00797985" w:rsidRPr="005610E5" w:rsidRDefault="00797985" w:rsidP="00711675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F4ED7D" wp14:editId="5E47C660">
            <wp:extent cx="5829300" cy="3400425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7985" w:rsidRPr="005610E5" w:rsidRDefault="00797985" w:rsidP="00797985">
      <w:pPr>
        <w:tabs>
          <w:tab w:val="left" w:pos="6030"/>
        </w:tabs>
        <w:jc w:val="both"/>
        <w:rPr>
          <w:sz w:val="24"/>
          <w:szCs w:val="24"/>
        </w:rPr>
      </w:pPr>
    </w:p>
    <w:p w:rsidR="00797985" w:rsidRPr="006F059F" w:rsidRDefault="006F059F" w:rsidP="006F059F">
      <w:pPr>
        <w:pStyle w:val="Akapitzlist"/>
        <w:numPr>
          <w:ilvl w:val="1"/>
          <w:numId w:val="1"/>
        </w:numPr>
        <w:tabs>
          <w:tab w:val="left" w:pos="6030"/>
        </w:tabs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6F059F">
        <w:rPr>
          <w:b/>
          <w:color w:val="E36C0A" w:themeColor="accent6" w:themeShade="BF"/>
          <w:sz w:val="28"/>
          <w:szCs w:val="28"/>
        </w:rPr>
        <w:lastRenderedPageBreak/>
        <w:t xml:space="preserve"> </w:t>
      </w:r>
      <w:r w:rsidR="00797985" w:rsidRPr="006F059F">
        <w:rPr>
          <w:b/>
          <w:color w:val="E36C0A" w:themeColor="accent6" w:themeShade="BF"/>
          <w:sz w:val="28"/>
          <w:szCs w:val="28"/>
        </w:rPr>
        <w:t>Czas pozostawania bez pracy</w:t>
      </w:r>
    </w:p>
    <w:p w:rsidR="00797985" w:rsidRPr="006F059F" w:rsidRDefault="00797985" w:rsidP="006F059F">
      <w:pPr>
        <w:tabs>
          <w:tab w:val="left" w:pos="6030"/>
        </w:tabs>
        <w:spacing w:line="360" w:lineRule="auto"/>
        <w:jc w:val="both"/>
        <w:rPr>
          <w:sz w:val="24"/>
          <w:szCs w:val="24"/>
        </w:rPr>
      </w:pPr>
      <w:r w:rsidRPr="006F059F">
        <w:rPr>
          <w:sz w:val="24"/>
          <w:szCs w:val="24"/>
        </w:rPr>
        <w:t>Poniższy wykres obrazuje podział zarejestrowanych bezrobotnych wg czasu pozostawania bez pracy</w:t>
      </w:r>
      <w:r w:rsidR="005D0908">
        <w:rPr>
          <w:sz w:val="24"/>
          <w:szCs w:val="24"/>
        </w:rPr>
        <w:t>:</w:t>
      </w:r>
    </w:p>
    <w:p w:rsidR="00797985" w:rsidRPr="005610E5" w:rsidRDefault="00797985" w:rsidP="005D0908">
      <w:pPr>
        <w:pStyle w:val="Akapitzlist"/>
        <w:tabs>
          <w:tab w:val="left" w:pos="6030"/>
        </w:tabs>
        <w:ind w:left="-426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02923548" wp14:editId="3E12CDEB">
            <wp:extent cx="6610350" cy="3848100"/>
            <wp:effectExtent l="0" t="0" r="0" b="0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97985" w:rsidRPr="005610E5" w:rsidRDefault="00797985" w:rsidP="002B4E70">
      <w:pPr>
        <w:rPr>
          <w:sz w:val="24"/>
          <w:szCs w:val="24"/>
        </w:rPr>
      </w:pPr>
      <w:r w:rsidRPr="005610E5">
        <w:rPr>
          <w:sz w:val="24"/>
          <w:szCs w:val="24"/>
        </w:rPr>
        <w:t>Zmiany</w:t>
      </w:r>
      <w:r>
        <w:rPr>
          <w:sz w:val="24"/>
          <w:szCs w:val="24"/>
        </w:rPr>
        <w:t xml:space="preserve"> w strukturze w stosunku do 2015</w:t>
      </w:r>
      <w:r w:rsidRPr="005610E5">
        <w:rPr>
          <w:sz w:val="24"/>
          <w:szCs w:val="24"/>
        </w:rPr>
        <w:t xml:space="preserve"> </w:t>
      </w:r>
      <w:r w:rsidR="002B4E70">
        <w:rPr>
          <w:sz w:val="24"/>
          <w:szCs w:val="24"/>
        </w:rPr>
        <w:t>r. ilustruje poniższy histogram: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72728424" wp14:editId="2E444CC5">
            <wp:extent cx="5905500" cy="3248025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97985" w:rsidRPr="005610E5" w:rsidRDefault="00797985" w:rsidP="007979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7985" w:rsidRPr="00EC28F2" w:rsidRDefault="00797985" w:rsidP="00EC28F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EC28F2">
        <w:rPr>
          <w:b/>
          <w:color w:val="E36C0A" w:themeColor="accent6" w:themeShade="BF"/>
          <w:sz w:val="28"/>
          <w:szCs w:val="28"/>
        </w:rPr>
        <w:lastRenderedPageBreak/>
        <w:t>Fluktuacja bezrobotnych</w:t>
      </w:r>
    </w:p>
    <w:p w:rsidR="00797985" w:rsidRPr="00EC28F2" w:rsidRDefault="00797985" w:rsidP="00EC28F2">
      <w:pPr>
        <w:spacing w:line="360" w:lineRule="auto"/>
        <w:jc w:val="both"/>
        <w:rPr>
          <w:sz w:val="24"/>
          <w:szCs w:val="24"/>
        </w:rPr>
      </w:pPr>
      <w:r w:rsidRPr="00EC28F2">
        <w:rPr>
          <w:sz w:val="24"/>
          <w:szCs w:val="24"/>
        </w:rPr>
        <w:t>W 2016 r. zarejestrowało się 3</w:t>
      </w:r>
      <w:r w:rsidR="00EC28F2">
        <w:rPr>
          <w:sz w:val="24"/>
          <w:szCs w:val="24"/>
        </w:rPr>
        <w:t xml:space="preserve"> </w:t>
      </w:r>
      <w:r w:rsidRPr="00EC28F2">
        <w:rPr>
          <w:sz w:val="24"/>
          <w:szCs w:val="24"/>
        </w:rPr>
        <w:t>779 bezrobotnych, natomiast wyrejestrowało 4</w:t>
      </w:r>
      <w:r w:rsidR="00EC28F2">
        <w:rPr>
          <w:sz w:val="24"/>
          <w:szCs w:val="24"/>
        </w:rPr>
        <w:t xml:space="preserve"> </w:t>
      </w:r>
      <w:r w:rsidRPr="00EC28F2">
        <w:rPr>
          <w:sz w:val="24"/>
          <w:szCs w:val="24"/>
        </w:rPr>
        <w:t xml:space="preserve">270. </w:t>
      </w:r>
    </w:p>
    <w:p w:rsidR="00797985" w:rsidRDefault="00797985" w:rsidP="00797985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0D41E66E" wp14:editId="3431BAAA">
            <wp:extent cx="6181725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7985" w:rsidRPr="005610E5" w:rsidRDefault="00797985" w:rsidP="00EC28F2">
      <w:pPr>
        <w:tabs>
          <w:tab w:val="left" w:pos="2550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Najczęstszą przyczyną wyrejestrowania osób bezrobotnych było podjęcie zatrudnienia (pracy subsydio</w:t>
      </w:r>
      <w:r>
        <w:rPr>
          <w:sz w:val="24"/>
          <w:szCs w:val="24"/>
        </w:rPr>
        <w:t>wanej i niesubsydiowanej) – 1909</w:t>
      </w:r>
      <w:r w:rsidRPr="005610E5">
        <w:rPr>
          <w:sz w:val="24"/>
          <w:szCs w:val="24"/>
        </w:rPr>
        <w:t xml:space="preserve"> osób, w stosunku do roku poprzedniego nastąpił </w:t>
      </w:r>
      <w:r>
        <w:rPr>
          <w:sz w:val="24"/>
          <w:szCs w:val="24"/>
        </w:rPr>
        <w:t>spadek</w:t>
      </w:r>
      <w:r w:rsidRPr="005610E5">
        <w:rPr>
          <w:sz w:val="24"/>
          <w:szCs w:val="24"/>
        </w:rPr>
        <w:t xml:space="preserve"> liczby bezrobotnych</w:t>
      </w:r>
      <w:r>
        <w:rPr>
          <w:sz w:val="24"/>
          <w:szCs w:val="24"/>
        </w:rPr>
        <w:t>, które podjęły pracę o 281</w:t>
      </w:r>
      <w:r w:rsidRPr="005610E5">
        <w:rPr>
          <w:sz w:val="24"/>
          <w:szCs w:val="24"/>
        </w:rPr>
        <w:t xml:space="preserve"> osób. </w:t>
      </w:r>
    </w:p>
    <w:p w:rsidR="00797985" w:rsidRDefault="00797985" w:rsidP="00797985">
      <w:pPr>
        <w:tabs>
          <w:tab w:val="left" w:pos="2550"/>
        </w:tabs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72D2E824" wp14:editId="2020ABDC">
            <wp:extent cx="5886450" cy="352425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28F2" w:rsidRPr="005610E5" w:rsidRDefault="00EC28F2" w:rsidP="00797985">
      <w:pPr>
        <w:tabs>
          <w:tab w:val="left" w:pos="2550"/>
        </w:tabs>
        <w:jc w:val="both"/>
        <w:rPr>
          <w:sz w:val="24"/>
          <w:szCs w:val="24"/>
        </w:rPr>
      </w:pPr>
    </w:p>
    <w:p w:rsidR="00797985" w:rsidRPr="00EC28F2" w:rsidRDefault="00797985" w:rsidP="00797985">
      <w:pPr>
        <w:pStyle w:val="Akapitzlist"/>
        <w:numPr>
          <w:ilvl w:val="0"/>
          <w:numId w:val="1"/>
        </w:numPr>
        <w:jc w:val="both"/>
        <w:rPr>
          <w:b/>
          <w:color w:val="E36C0A" w:themeColor="accent6" w:themeShade="BF"/>
          <w:sz w:val="28"/>
          <w:szCs w:val="28"/>
        </w:rPr>
      </w:pPr>
      <w:r w:rsidRPr="00EC28F2">
        <w:rPr>
          <w:b/>
          <w:color w:val="E36C0A" w:themeColor="accent6" w:themeShade="BF"/>
          <w:sz w:val="28"/>
          <w:szCs w:val="28"/>
        </w:rPr>
        <w:lastRenderedPageBreak/>
        <w:t>Ustalenie profilu pomocy dla osoby bezrobotnej</w:t>
      </w:r>
    </w:p>
    <w:p w:rsidR="00797985" w:rsidRDefault="00797985" w:rsidP="00FF0EC9">
      <w:pPr>
        <w:spacing w:line="360" w:lineRule="auto"/>
        <w:jc w:val="both"/>
        <w:rPr>
          <w:sz w:val="24"/>
          <w:szCs w:val="24"/>
        </w:rPr>
      </w:pPr>
      <w:r w:rsidRPr="00EC28F2">
        <w:rPr>
          <w:sz w:val="24"/>
          <w:szCs w:val="24"/>
        </w:rPr>
        <w:t xml:space="preserve">Profilowanie pomocy dla osób bezrobotnych </w:t>
      </w:r>
      <w:r w:rsidR="00FF0EC9">
        <w:rPr>
          <w:sz w:val="24"/>
          <w:szCs w:val="24"/>
        </w:rPr>
        <w:t>ma na celu</w:t>
      </w:r>
      <w:r w:rsidRPr="00EC28F2">
        <w:rPr>
          <w:sz w:val="24"/>
          <w:szCs w:val="24"/>
        </w:rPr>
        <w:t xml:space="preserve"> zastosowanie wobec osoby bezrobotnej takiej pomocy, która odpowiada najbardziej jej aktualnej sytuacji i potrzebom.</w:t>
      </w:r>
      <w:r w:rsidR="00FF0EC9">
        <w:rPr>
          <w:sz w:val="24"/>
          <w:szCs w:val="24"/>
        </w:rPr>
        <w:t xml:space="preserve"> Bezrobotni w dru</w:t>
      </w:r>
      <w:r w:rsidR="00EC4098">
        <w:rPr>
          <w:sz w:val="24"/>
          <w:szCs w:val="24"/>
        </w:rPr>
        <w:t>gim profilu pomocy stanowią 82% ogółu zarejestrowanych</w:t>
      </w:r>
      <w:r w:rsidR="00FF0EC9">
        <w:rPr>
          <w:sz w:val="24"/>
          <w:szCs w:val="24"/>
        </w:rPr>
        <w:t>, bezrobotni z trzecim profilem pomocy 17% oraz 1% bezrobotnych z pierwszym profilem pomocy.</w:t>
      </w:r>
    </w:p>
    <w:p w:rsidR="002B4E70" w:rsidRPr="00EC28F2" w:rsidRDefault="002B4E70" w:rsidP="00EC28F2">
      <w:pPr>
        <w:spacing w:line="360" w:lineRule="auto"/>
        <w:jc w:val="both"/>
        <w:rPr>
          <w:sz w:val="24"/>
          <w:szCs w:val="24"/>
        </w:rPr>
      </w:pPr>
    </w:p>
    <w:p w:rsidR="00797985" w:rsidRPr="005610E5" w:rsidRDefault="00797985" w:rsidP="002B4E70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206DD74A" wp14:editId="30E8E67C">
            <wp:extent cx="5800725" cy="3514725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97985" w:rsidRPr="004C152F" w:rsidRDefault="00797985" w:rsidP="00797985">
      <w:pPr>
        <w:spacing w:line="360" w:lineRule="auto"/>
        <w:jc w:val="both"/>
      </w:pPr>
    </w:p>
    <w:p w:rsidR="00FF0EC9" w:rsidRDefault="00FF0EC9" w:rsidP="00797985">
      <w:pPr>
        <w:spacing w:line="360" w:lineRule="auto"/>
        <w:jc w:val="both"/>
        <w:rPr>
          <w:sz w:val="24"/>
          <w:szCs w:val="24"/>
        </w:rPr>
      </w:pPr>
    </w:p>
    <w:p w:rsidR="00FF0EC9" w:rsidRDefault="00FF0EC9" w:rsidP="00797985">
      <w:pPr>
        <w:spacing w:line="360" w:lineRule="auto"/>
        <w:jc w:val="both"/>
        <w:rPr>
          <w:sz w:val="24"/>
          <w:szCs w:val="24"/>
        </w:rPr>
      </w:pPr>
    </w:p>
    <w:p w:rsidR="00FF0EC9" w:rsidRDefault="00FF0EC9" w:rsidP="00797985">
      <w:pPr>
        <w:spacing w:line="360" w:lineRule="auto"/>
        <w:jc w:val="both"/>
        <w:rPr>
          <w:sz w:val="24"/>
          <w:szCs w:val="24"/>
        </w:rPr>
      </w:pPr>
    </w:p>
    <w:p w:rsidR="00797985" w:rsidRDefault="00797985" w:rsidP="00797985">
      <w:pPr>
        <w:spacing w:line="360" w:lineRule="auto"/>
        <w:jc w:val="both"/>
        <w:rPr>
          <w:color w:val="FF0000"/>
        </w:rPr>
      </w:pPr>
      <w:r w:rsidRPr="005610E5">
        <w:rPr>
          <w:sz w:val="24"/>
          <w:szCs w:val="24"/>
        </w:rPr>
        <w:br/>
      </w:r>
    </w:p>
    <w:p w:rsidR="002B4E70" w:rsidRDefault="002B4E70" w:rsidP="00797985">
      <w:pPr>
        <w:spacing w:line="360" w:lineRule="auto"/>
        <w:jc w:val="both"/>
        <w:rPr>
          <w:color w:val="FF0000"/>
        </w:rPr>
      </w:pPr>
    </w:p>
    <w:p w:rsidR="002B4E70" w:rsidRDefault="002B4E70" w:rsidP="00797985">
      <w:pPr>
        <w:spacing w:line="360" w:lineRule="auto"/>
        <w:jc w:val="both"/>
        <w:rPr>
          <w:color w:val="FF0000"/>
        </w:rPr>
      </w:pPr>
    </w:p>
    <w:p w:rsidR="002B4E70" w:rsidRPr="004C152F" w:rsidRDefault="002B4E70" w:rsidP="00797985">
      <w:pPr>
        <w:spacing w:line="360" w:lineRule="auto"/>
        <w:jc w:val="both"/>
        <w:rPr>
          <w:color w:val="FF0000"/>
        </w:rPr>
      </w:pPr>
    </w:p>
    <w:p w:rsidR="000823BB" w:rsidRPr="00F12CB8" w:rsidRDefault="00BA3D21" w:rsidP="000823BB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F12CB8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Usługi</w:t>
      </w:r>
      <w:r w:rsidR="00E25F96" w:rsidRPr="00F12CB8">
        <w:rPr>
          <w:rFonts w:cstheme="minorHAnsi"/>
          <w:b/>
          <w:color w:val="984806" w:themeColor="accent6" w:themeShade="80"/>
          <w:sz w:val="32"/>
          <w:szCs w:val="32"/>
          <w:u w:val="single"/>
        </w:rPr>
        <w:t xml:space="preserve"> rynku pracy</w:t>
      </w:r>
    </w:p>
    <w:p w:rsidR="00BA3D21" w:rsidRPr="00F12CB8" w:rsidRDefault="00BA3D21" w:rsidP="00BA3D21">
      <w:pPr>
        <w:pStyle w:val="Akapitzlist"/>
        <w:spacing w:line="360" w:lineRule="auto"/>
        <w:jc w:val="both"/>
        <w:rPr>
          <w:rFonts w:cstheme="minorHAnsi"/>
          <w:b/>
          <w:color w:val="215868" w:themeColor="accent5" w:themeShade="80"/>
          <w:sz w:val="32"/>
          <w:szCs w:val="32"/>
          <w:u w:val="single"/>
        </w:rPr>
      </w:pPr>
    </w:p>
    <w:p w:rsidR="003D2449" w:rsidRPr="003D2449" w:rsidRDefault="001A6D77" w:rsidP="003D2449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cstheme="minorHAnsi"/>
          <w:b/>
          <w:color w:val="E36C0A" w:themeColor="accent6" w:themeShade="BF"/>
          <w:sz w:val="28"/>
          <w:szCs w:val="28"/>
        </w:rPr>
        <w:t>Pośrednictwo Pracy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Powiatowy Urząd Pracy w Grójcu posiadał 3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924 ofert</w:t>
      </w:r>
      <w:r w:rsidR="00BE7F25">
        <w:rPr>
          <w:rFonts w:cstheme="minorHAnsi"/>
          <w:sz w:val="24"/>
          <w:szCs w:val="24"/>
        </w:rPr>
        <w:t>y</w:t>
      </w:r>
      <w:r w:rsidRPr="00F12CB8">
        <w:rPr>
          <w:rFonts w:cstheme="minorHAnsi"/>
          <w:sz w:val="24"/>
          <w:szCs w:val="24"/>
        </w:rPr>
        <w:t xml:space="preserve"> pracy i aktywizacji zawodowej w tym 52 dla osób niepełnosprawnych. Ofert zatrudnienia było 3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075, natomiast pozostałych 849 ofert obejmowało staże i prace społecznie – użyteczne.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Najwięcej ofert dotyczyło zawodów: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1) pomocniczy robotnik w gospodarstwie sadowniczym – 640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2) sprzedawca – 259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3) magazynier – 238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4) technik prac biurowych – 216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5)</w:t>
      </w:r>
      <w:r w:rsidR="00C11C32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robotnik magazynowy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- 192 oferty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6)</w:t>
      </w:r>
      <w:r w:rsidR="00C11C32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kierowca operator wózków jezdniowych (widłowych)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- 102</w:t>
      </w:r>
      <w:r w:rsidR="00B84DA4">
        <w:rPr>
          <w:rFonts w:cstheme="minorHAnsi"/>
          <w:sz w:val="24"/>
          <w:szCs w:val="24"/>
        </w:rPr>
        <w:t xml:space="preserve"> oferty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7) robotnik gospodarczy – 87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8) pakowacz ręczny – 82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ofert</w:t>
      </w:r>
      <w:r w:rsidR="00BE7F25">
        <w:rPr>
          <w:rFonts w:cstheme="minorHAnsi"/>
          <w:sz w:val="24"/>
          <w:szCs w:val="24"/>
        </w:rPr>
        <w:t>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9) przedstawiciel handlowy – 76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10) sprzątaczka biurowa – 51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11) specja</w:t>
      </w:r>
      <w:r w:rsidR="003D2449">
        <w:rPr>
          <w:rFonts w:cstheme="minorHAnsi"/>
          <w:sz w:val="24"/>
          <w:szCs w:val="24"/>
        </w:rPr>
        <w:t>lista ds. sprzedaży – 32 oferty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Oferty pracy są udostępniane na stronie internetowej </w:t>
      </w:r>
      <w:hyperlink r:id="rId21" w:history="1">
        <w:r w:rsidRPr="00F12CB8">
          <w:rPr>
            <w:rStyle w:val="Hipercze"/>
            <w:rFonts w:cstheme="minorHAnsi"/>
            <w:color w:val="auto"/>
            <w:sz w:val="24"/>
            <w:szCs w:val="24"/>
          </w:rPr>
          <w:t>www.pupgrojec.pl</w:t>
        </w:r>
      </w:hyperlink>
      <w:r w:rsidRPr="00F12CB8">
        <w:rPr>
          <w:rFonts w:cstheme="minorHAnsi"/>
          <w:sz w:val="24"/>
          <w:szCs w:val="24"/>
        </w:rPr>
        <w:t xml:space="preserve"> w Centralnej Bazie Ofert Pracy oraz na monitorach ekranowych znajdujących się w siedzibie Urzędu. W ramach aktualizacji ofert pracy Doradcy Klienta średnio 2 razy w tygodniu kontaktują się z pracodawcą. 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wpłynęło do Powiatowego Urzędu Pracy 619 wniosków na 1</w:t>
      </w:r>
      <w:r w:rsidR="00BE7F25">
        <w:rPr>
          <w:rFonts w:cstheme="minorHAnsi"/>
          <w:sz w:val="24"/>
          <w:szCs w:val="24"/>
        </w:rPr>
        <w:t> </w:t>
      </w:r>
      <w:r w:rsidRPr="00F12CB8">
        <w:rPr>
          <w:rFonts w:cstheme="minorHAnsi"/>
          <w:sz w:val="24"/>
          <w:szCs w:val="24"/>
        </w:rPr>
        <w:t>721</w:t>
      </w:r>
      <w:r w:rsidR="00BE7F25">
        <w:rPr>
          <w:rFonts w:cstheme="minorHAnsi"/>
          <w:sz w:val="24"/>
          <w:szCs w:val="24"/>
        </w:rPr>
        <w:t xml:space="preserve"> stanowisk</w:t>
      </w:r>
      <w:r w:rsidRPr="00F12CB8">
        <w:rPr>
          <w:rFonts w:cstheme="minorHAnsi"/>
          <w:sz w:val="24"/>
          <w:szCs w:val="24"/>
        </w:rPr>
        <w:t xml:space="preserve">             w ramach Informacji Starosty na temat możliwości zaspokojenia potrzeb kadrowych podmiotu powierzającego wykonywanie pracy cudzoziemcowi w oparciu o rejestry bezrobotnych                        i poszukujących pracy.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Napływ wolnych miejsc pracy i miejsc aktywizacji w stosunku do 2015 r. obrazuje poniższy wykres: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noProof/>
          <w:sz w:val="24"/>
          <w:szCs w:val="24"/>
        </w:rPr>
        <w:drawing>
          <wp:inline distT="0" distB="0" distL="0" distR="0" wp14:anchorId="39E95AD3" wp14:editId="484E2A31">
            <wp:extent cx="5934075" cy="33909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6D77" w:rsidRPr="00F12CB8" w:rsidRDefault="00BE7F25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2016 </w:t>
      </w:r>
      <w:r w:rsidR="001A6D77" w:rsidRPr="00F12CB8">
        <w:rPr>
          <w:rFonts w:cstheme="minorHAnsi"/>
          <w:sz w:val="24"/>
          <w:szCs w:val="24"/>
        </w:rPr>
        <w:t>r. doradcy klienta nawiązali kontakt z 477 nowymi pracodawcami, podtrzymali</w:t>
      </w:r>
      <w:r w:rsidR="001533C9">
        <w:rPr>
          <w:rFonts w:cstheme="minorHAnsi"/>
          <w:sz w:val="24"/>
          <w:szCs w:val="24"/>
        </w:rPr>
        <w:t xml:space="preserve"> kontakt</w:t>
      </w:r>
      <w:r w:rsidR="001A6D77" w:rsidRPr="00F12CB8">
        <w:rPr>
          <w:rFonts w:cstheme="minorHAnsi"/>
          <w:sz w:val="24"/>
          <w:szCs w:val="24"/>
        </w:rPr>
        <w:t xml:space="preserve"> z 850 pracodawcami.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Doradcy klienta przebadali 84 pracodawców w ramach sytuacji zatrudnieniowej w powiecie grójeckim w roku 2016 i prognoz zapotrzebowania na pracowników w roku 2017.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Doradcy klienta wzięli udział w dyskusji grupowej (metodą „panel ekspercki”) w ramach badania „Barometr zawodów 2017” na podstawie którego szacuje się zapotrzebowanie na zawody w 2017 roku.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9B575F6" wp14:editId="417B483E">
            <wp:extent cx="6143625" cy="34671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Doradcy klienta odnotowali 31</w:t>
      </w:r>
      <w:r w:rsidR="00B84DA4">
        <w:rPr>
          <w:rFonts w:cstheme="minorHAnsi"/>
          <w:sz w:val="24"/>
          <w:szCs w:val="24"/>
        </w:rPr>
        <w:t xml:space="preserve"> </w:t>
      </w:r>
      <w:r w:rsidR="00BE7F25">
        <w:rPr>
          <w:rFonts w:cstheme="minorHAnsi"/>
          <w:sz w:val="24"/>
          <w:szCs w:val="24"/>
        </w:rPr>
        <w:t>579 wizyt</w:t>
      </w:r>
      <w:r w:rsidRPr="00F12CB8">
        <w:rPr>
          <w:rFonts w:cstheme="minorHAnsi"/>
          <w:sz w:val="24"/>
          <w:szCs w:val="24"/>
        </w:rPr>
        <w:t xml:space="preserve"> osób bezrobotnych i poszukujących pracy, w efekcie których opracowano Indywidualne Plany Działania dla 3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078 bezrobotnych, wydano 3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175 skierowań do pracodawców.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Pośrednicy wydali 2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233 skierowania do pracy dla bezrobotnych. W tym 900 skierowań na staże, z czego 439 osób rozpoczęło staż zaś 386 osób podjęło zatrudnienie niesubsydiowane.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ramach sieci EURES pośrednicy dysponowali 1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165 miejscami pracy. Najwięcej ofert dotyczyło miejsc pracy w Niemczech, Czechach i Wielkiej Brytanii.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Doradca klienta realizujący zadania EURES udzielił 87 informacji osobom zainteresowanym miejscami pracy zgłoszonymi przez pracodawców z obszaru Unii Europejskiej, Europejskiego Obszaru Gospodarczego, a także Szwajcarii, 31 informacji na temat warunków życia i pracy w państwach UE/UFTA. 31 informacji udzielono osobom do 30 roku życia.  </w:t>
      </w:r>
    </w:p>
    <w:p w:rsidR="001A6D77" w:rsidRPr="003D2449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Działania informacyjne na temat sieci EURES podjęto w stosunku do 60 pracodawców z terenu działania Powi</w:t>
      </w:r>
      <w:r w:rsidR="003D2449">
        <w:rPr>
          <w:rFonts w:cstheme="minorHAnsi"/>
          <w:sz w:val="24"/>
          <w:szCs w:val="24"/>
        </w:rPr>
        <w:t xml:space="preserve">atowego Urzędu Pracy w Grójcu. </w:t>
      </w:r>
    </w:p>
    <w:p w:rsidR="001A6D77" w:rsidRPr="00BE7F25" w:rsidRDefault="001A6D77" w:rsidP="00BE7F25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roku 2016 zorganizowano 13 giełd pracy, na które zaproszono 325 osób, spośr</w:t>
      </w:r>
      <w:r w:rsidR="00BE7F25">
        <w:rPr>
          <w:rFonts w:cstheme="minorHAnsi"/>
          <w:sz w:val="24"/>
          <w:szCs w:val="24"/>
        </w:rPr>
        <w:t>ód których zatrudnienie znalazły</w:t>
      </w:r>
      <w:r w:rsidRPr="00F12CB8">
        <w:rPr>
          <w:rFonts w:cstheme="minorHAnsi"/>
          <w:sz w:val="24"/>
          <w:szCs w:val="24"/>
        </w:rPr>
        <w:t xml:space="preserve"> 82 osoby. Giełdy organizowano głównie na stanowiska: preparator           </w:t>
      </w:r>
      <w:r w:rsidR="00B93B12">
        <w:rPr>
          <w:rFonts w:cstheme="minorHAnsi"/>
          <w:sz w:val="24"/>
          <w:szCs w:val="24"/>
        </w:rPr>
        <w:t xml:space="preserve">  </w:t>
      </w:r>
      <w:r w:rsidRPr="00F12CB8">
        <w:rPr>
          <w:rFonts w:cstheme="minorHAnsi"/>
          <w:sz w:val="24"/>
          <w:szCs w:val="24"/>
        </w:rPr>
        <w:t xml:space="preserve">  i operator wózka widłowego. </w:t>
      </w:r>
    </w:p>
    <w:p w:rsidR="00CB418B" w:rsidRPr="00F12CB8" w:rsidRDefault="00CB418B" w:rsidP="0001749E">
      <w:pPr>
        <w:pStyle w:val="Akapitzlist1"/>
        <w:numPr>
          <w:ilvl w:val="0"/>
          <w:numId w:val="37"/>
        </w:numPr>
        <w:spacing w:line="360" w:lineRule="auto"/>
        <w:ind w:left="709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Poradnictwo zawodowe</w:t>
      </w:r>
    </w:p>
    <w:p w:rsidR="001A6D77" w:rsidRPr="00F12CB8" w:rsidRDefault="001A6D77" w:rsidP="00BF7F12">
      <w:pPr>
        <w:spacing w:line="36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cstheme="minorHAnsi"/>
          <w:b/>
          <w:color w:val="E36C0A" w:themeColor="accent6" w:themeShade="BF"/>
          <w:sz w:val="28"/>
          <w:szCs w:val="28"/>
        </w:rPr>
        <w:t>2.1 Analiza klientów korzystających z usług doradcy zawodowego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poradnictwo zawodowe świadczone było w formie:</w:t>
      </w:r>
    </w:p>
    <w:p w:rsidR="001A6D77" w:rsidRPr="00F12CB8" w:rsidRDefault="001A6D77" w:rsidP="00B84DA4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indywidualnych porad zawodowych,</w:t>
      </w:r>
    </w:p>
    <w:p w:rsidR="001A6D77" w:rsidRPr="00F12CB8" w:rsidRDefault="001A6D77" w:rsidP="00B84DA4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indywidualnych informacji zawodowych,</w:t>
      </w:r>
    </w:p>
    <w:p w:rsidR="001A6D77" w:rsidRPr="00F12CB8" w:rsidRDefault="001A6D77" w:rsidP="00B84DA4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grupowych informacji zawodowych.</w:t>
      </w:r>
    </w:p>
    <w:p w:rsidR="001A6D77" w:rsidRPr="00F12CB8" w:rsidRDefault="001A6D77" w:rsidP="001A6D7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Klienci doradcy zawodowego wg świadczonej formy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1967"/>
        <w:gridCol w:w="4128"/>
      </w:tblGrid>
      <w:tr w:rsidR="001A6D77" w:rsidRPr="00F12CB8" w:rsidTr="008D6724">
        <w:trPr>
          <w:jc w:val="center"/>
        </w:trPr>
        <w:tc>
          <w:tcPr>
            <w:tcW w:w="3387" w:type="dxa"/>
            <w:vMerge w:val="restart"/>
            <w:shd w:val="clear" w:color="auto" w:fill="DBE5F1" w:themeFill="accent1" w:themeFillTint="33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świadczonej usługi</w:t>
            </w:r>
          </w:p>
        </w:tc>
        <w:tc>
          <w:tcPr>
            <w:tcW w:w="6095" w:type="dxa"/>
            <w:gridSpan w:val="2"/>
            <w:shd w:val="clear" w:color="auto" w:fill="DBE5F1" w:themeFill="accent1" w:themeFillTint="33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 xml:space="preserve">Ilość osób, które skorzystały z danej formy </w:t>
            </w:r>
          </w:p>
        </w:tc>
      </w:tr>
      <w:tr w:rsidR="001A6D77" w:rsidRPr="00F12CB8" w:rsidTr="008D6724">
        <w:trPr>
          <w:jc w:val="center"/>
        </w:trPr>
        <w:tc>
          <w:tcPr>
            <w:tcW w:w="3387" w:type="dxa"/>
            <w:vMerge/>
            <w:shd w:val="clear" w:color="auto" w:fill="DBE5F1" w:themeFill="accent1" w:themeFillTint="33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DBE5F1" w:themeFill="accent1" w:themeFillTint="33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4128" w:type="dxa"/>
            <w:shd w:val="clear" w:color="auto" w:fill="DBE5F1" w:themeFill="accent1" w:themeFillTint="33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Zarejestrowani w PUP jako bezrobotni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Porady indywidualne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249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245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Informacje indywidualne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164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Informacje grupowe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265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257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678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666</w:t>
            </w:r>
          </w:p>
        </w:tc>
      </w:tr>
    </w:tbl>
    <w:p w:rsidR="001A6D77" w:rsidRPr="00F12CB8" w:rsidRDefault="001A6D77" w:rsidP="001A6D77">
      <w:pPr>
        <w:spacing w:line="360" w:lineRule="auto"/>
        <w:rPr>
          <w:rFonts w:cstheme="minorHAnsi"/>
          <w:sz w:val="24"/>
          <w:szCs w:val="24"/>
        </w:rPr>
      </w:pPr>
    </w:p>
    <w:p w:rsidR="001A6D77" w:rsidRPr="00F12CB8" w:rsidRDefault="001A6D77" w:rsidP="001A6D77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Ponad połowę klientów doradcy zawodowego stanowili mężczyźni. </w:t>
      </w:r>
    </w:p>
    <w:p w:rsidR="001A6D77" w:rsidRPr="00F12CB8" w:rsidRDefault="001A6D77" w:rsidP="001A6D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Klienci doradcy zawodowego ze względu na płeć</w:t>
      </w:r>
    </w:p>
    <w:p w:rsidR="001A6D77" w:rsidRPr="00F12CB8" w:rsidRDefault="001A6D77" w:rsidP="001A6D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noProof/>
        </w:rPr>
        <w:drawing>
          <wp:inline distT="0" distB="0" distL="0" distR="0" wp14:anchorId="47672C29" wp14:editId="5C16066C">
            <wp:extent cx="5400675" cy="3152775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E7F25" w:rsidRDefault="001A6D77" w:rsidP="00054FFC">
      <w:pPr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Ze względu na wykształcenie przeważały osoby z wykształceniem policealnym i średnim zawodowym. Najmniej liczna  grupa to osoby z wykształceniem wyższym.</w:t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Osoby bezrobotne korzystające z usług doradcy zawodowego ze względu na wykształcenie</w:t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noProof/>
          <w:sz w:val="24"/>
          <w:szCs w:val="24"/>
        </w:rPr>
        <w:drawing>
          <wp:inline distT="0" distB="0" distL="0" distR="0" wp14:anchorId="54013BCB" wp14:editId="4E5FBD6D">
            <wp:extent cx="5934075" cy="3343275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6D77" w:rsidRPr="00F12CB8" w:rsidRDefault="001A6D77" w:rsidP="00BE7F25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Poniższy wykres przedstawia osoby pod względem stażu pracy. Najliczniejszą grupę stanowiły osoby mające staż pracy do lat 5 oraz osoby nie posiadające stażu pracy.</w:t>
      </w:r>
    </w:p>
    <w:p w:rsidR="001A6D77" w:rsidRPr="00F12CB8" w:rsidRDefault="001A6D77" w:rsidP="001A6D77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Osoby bezrobotne korzystające z pomocy doradcy zawodowego ze względu na staż pracy</w:t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noProof/>
          <w:sz w:val="24"/>
          <w:szCs w:val="24"/>
        </w:rPr>
        <w:drawing>
          <wp:inline distT="0" distB="0" distL="0" distR="0" wp14:anchorId="49F2E0E7" wp14:editId="05AAE3C0">
            <wp:extent cx="5895975" cy="34290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Wybrane kategorie osób zarejestrowanych jako bezrobotne</w:t>
      </w:r>
    </w:p>
    <w:tbl>
      <w:tblPr>
        <w:tblW w:w="9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02"/>
        <w:gridCol w:w="2961"/>
      </w:tblGrid>
      <w:tr w:rsidR="001A6D77" w:rsidRPr="00F12CB8" w:rsidTr="008D672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klientów doradcy zarejestrowanych w PUP jako bezrobotni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 xml:space="preserve">Wartość procentowa </w:t>
            </w:r>
            <w:r w:rsidRPr="00F12CB8">
              <w:rPr>
                <w:rFonts w:cstheme="minorHAnsi"/>
                <w:b/>
                <w:sz w:val="24"/>
                <w:szCs w:val="24"/>
              </w:rPr>
              <w:br/>
              <w:t>w stosunku do ogólnej liczby osób bezrobotnych  - klientów doradcy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do 30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18,1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po 50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długotrwale bezrobotni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11,4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niepełnosprawni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0,6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zamieszkali na wsi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23,4</w:t>
            </w:r>
          </w:p>
        </w:tc>
      </w:tr>
    </w:tbl>
    <w:p w:rsidR="001A6D77" w:rsidRPr="00F12CB8" w:rsidRDefault="001A6D77" w:rsidP="001A6D77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167E0E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Wśród klientów doradców zawodowych najliczniejsze grupy stanowiły osoby do 30 r.ż. i osoby zamieszkałe na wsi. Niewielki odsetek stanowiły osoby niepełnosprawne i po 50 r. życia.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Osoby do 30 r.ż., korzystające z indywidualnych porad zawodowych, borykały się najczęściej                  z trudnościami w podjęciu pracy, wynikającymi z braku doświadczenia zawodowego lub                       z powodu braku bądź niewystarczających kwalifikacji. Z powyższych względów tej grupie klientów najczęściej proponowano podnoszenie kwalifikacji poprzez szkolenia lub zdobycie doświadczenia dzięki realizacji stażu.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W 2016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 doradcy zawodowi w ramach porad indywidulanych: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badali predyspozycje zawodowe;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określali ścieżki zawodowe klientów;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dokonywali oceny szans  i wiarygodności przedsięwzięć związanych z prowadzeniem działalności gospodarczej;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wydawali opinie o zasadności skierowania na szkolenia zawodowe;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uzasadniali celowość tworzenia nowych kierunków kształcenia;</w:t>
      </w:r>
    </w:p>
    <w:p w:rsidR="001A6D77" w:rsidRPr="00BE7F25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7F25">
        <w:rPr>
          <w:rFonts w:cstheme="minorHAnsi"/>
          <w:sz w:val="24"/>
          <w:szCs w:val="24"/>
        </w:rPr>
        <w:t>wydawali skierowania na badania lekarskie, umożliwiające wydanie przez doradcę opinii o przydatności zawodowej do kierunku szkolenia lub pracy</w:t>
      </w:r>
      <w:r w:rsidR="00BE7F25">
        <w:rPr>
          <w:rFonts w:cstheme="minorHAnsi"/>
          <w:sz w:val="24"/>
          <w:szCs w:val="24"/>
        </w:rPr>
        <w:t>;</w:t>
      </w:r>
    </w:p>
    <w:p w:rsidR="001A6D77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E7F25" w:rsidRPr="00F12CB8" w:rsidRDefault="00BE7F25" w:rsidP="001A6D7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A6D77" w:rsidRPr="00BF7F12" w:rsidRDefault="001A6D77" w:rsidP="001A6D77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BF7F12">
        <w:rPr>
          <w:rFonts w:cstheme="minorHAnsi"/>
          <w:b/>
          <w:color w:val="E36C0A" w:themeColor="accent6" w:themeShade="BF"/>
          <w:sz w:val="28"/>
          <w:szCs w:val="28"/>
        </w:rPr>
        <w:lastRenderedPageBreak/>
        <w:t xml:space="preserve"> Informacja zawodowa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 2016 roku doradcy, w ramach swych zadań, świadczyli także usługi w postaci: </w:t>
      </w:r>
    </w:p>
    <w:p w:rsidR="001A6D77" w:rsidRPr="00F12CB8" w:rsidRDefault="001A6D77" w:rsidP="00BF7F12">
      <w:pPr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  <w:u w:val="single"/>
        </w:rPr>
        <w:t>Indywidualnej informacji zawodowej</w:t>
      </w:r>
      <w:r w:rsidR="00BE7F25">
        <w:rPr>
          <w:rFonts w:cstheme="minorHAnsi"/>
          <w:sz w:val="24"/>
          <w:szCs w:val="24"/>
        </w:rPr>
        <w:t>, z której skorzystały 164  oso</w:t>
      </w:r>
      <w:r w:rsidRPr="00F12CB8">
        <w:rPr>
          <w:rFonts w:cstheme="minorHAnsi"/>
          <w:sz w:val="24"/>
          <w:szCs w:val="24"/>
        </w:rPr>
        <w:t>b</w:t>
      </w:r>
      <w:r w:rsidR="00BE7F25">
        <w:rPr>
          <w:rFonts w:cstheme="minorHAnsi"/>
          <w:sz w:val="24"/>
          <w:szCs w:val="24"/>
        </w:rPr>
        <w:t>y</w:t>
      </w:r>
      <w:r w:rsidRPr="00F12CB8">
        <w:rPr>
          <w:rFonts w:cstheme="minorHAnsi"/>
          <w:sz w:val="24"/>
          <w:szCs w:val="24"/>
        </w:rPr>
        <w:t>, w tym 93 kobiety.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Najczęściej pojawiająca się tematyka: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zasady tworzenia dokumentów aplikacyjnych;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metody poszukiwania pracy;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sposoby przekwalifikowania się;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warunki podejmowania działalności gospodarczej;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warunki świadczenia pracy (rodzaje umów);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instytucje pomocne  w roz</w:t>
      </w:r>
      <w:r w:rsidR="00BE7F25">
        <w:rPr>
          <w:rFonts w:cstheme="minorHAnsi"/>
          <w:sz w:val="24"/>
          <w:szCs w:val="24"/>
        </w:rPr>
        <w:t>wiązywaniu problemów zawodowych;</w:t>
      </w:r>
    </w:p>
    <w:p w:rsidR="001A6D77" w:rsidRPr="00F12CB8" w:rsidRDefault="001A6D77" w:rsidP="00BF7F1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F12CB8">
        <w:rPr>
          <w:rFonts w:cstheme="minorHAnsi"/>
          <w:sz w:val="24"/>
          <w:szCs w:val="24"/>
          <w:u w:val="single"/>
        </w:rPr>
        <w:t>Grupowej informacji zawodowej</w:t>
      </w:r>
    </w:p>
    <w:p w:rsidR="001A6D77" w:rsidRPr="00F12CB8" w:rsidRDefault="001A6D77" w:rsidP="00BE7F25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ramach grupowej informacji zawodowej zorganizowano 24 spotkania informacyjne na temat „Nowych możliwości aktywizacji osób do 30 r.ż. w świetle Nowelizacji Ustawy o Promocji Zatrudnienia i Instytucjach Rynku Pracy”. Ogółem w 2016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</w:t>
      </w:r>
      <w:r w:rsidRPr="00F12CB8">
        <w:rPr>
          <w:rFonts w:cstheme="minorHAnsi"/>
          <w:color w:val="000000"/>
          <w:sz w:val="24"/>
          <w:szCs w:val="24"/>
        </w:rPr>
        <w:t xml:space="preserve"> z informacji grupowej</w:t>
      </w:r>
      <w:r w:rsidRPr="00F12CB8">
        <w:rPr>
          <w:rFonts w:cstheme="minorHAnsi"/>
          <w:sz w:val="24"/>
          <w:szCs w:val="24"/>
        </w:rPr>
        <w:t xml:space="preserve"> skorzystało</w:t>
      </w:r>
      <w:r w:rsidR="00BE7F25">
        <w:rPr>
          <w:rFonts w:cstheme="minorHAnsi"/>
          <w:color w:val="000000"/>
          <w:sz w:val="24"/>
          <w:szCs w:val="24"/>
        </w:rPr>
        <w:t xml:space="preserve"> 265 osób, w tym 137 kobiet.</w:t>
      </w:r>
    </w:p>
    <w:p w:rsidR="001A6D77" w:rsidRPr="00BF7F12" w:rsidRDefault="00BF7F12" w:rsidP="001A6D77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BF7F12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1A6D77" w:rsidRPr="00BF7F12">
        <w:rPr>
          <w:rFonts w:cstheme="minorHAnsi"/>
          <w:b/>
          <w:color w:val="E36C0A" w:themeColor="accent6" w:themeShade="BF"/>
          <w:sz w:val="28"/>
          <w:szCs w:val="28"/>
        </w:rPr>
        <w:t>Efektywność działań poradnictwa zawodowego</w:t>
      </w:r>
    </w:p>
    <w:p w:rsidR="001A6D77" w:rsidRPr="00F12CB8" w:rsidRDefault="001A6D77" w:rsidP="001A6D77">
      <w:pPr>
        <w:ind w:left="360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Wyniki działań poradnictwa zawodowego</w:t>
      </w:r>
    </w:p>
    <w:p w:rsidR="001A6D77" w:rsidRPr="00F12CB8" w:rsidRDefault="001A6D77" w:rsidP="001A6D77">
      <w:pPr>
        <w:ind w:firstLine="708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noProof/>
          <w:sz w:val="24"/>
          <w:szCs w:val="24"/>
        </w:rPr>
        <w:drawing>
          <wp:inline distT="0" distB="0" distL="0" distR="0" wp14:anchorId="07EFEA76" wp14:editId="1A025CB4">
            <wp:extent cx="5181600" cy="24193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A6D77" w:rsidRPr="00F12CB8" w:rsidRDefault="001A6D77" w:rsidP="00BE7F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 xml:space="preserve">W wyniku działań podjętych w zakresie poradnictwa zawodowego 118 osób (48,2%) zostało skierowanych na szkolenia zawodowe, umożliwiające pozyskanie dodatkowych kwalifikacji </w:t>
      </w:r>
      <w:r w:rsidR="00167E0E">
        <w:rPr>
          <w:rFonts w:cstheme="minorHAnsi"/>
          <w:sz w:val="24"/>
          <w:szCs w:val="24"/>
        </w:rPr>
        <w:t xml:space="preserve">         </w:t>
      </w:r>
      <w:r w:rsidRPr="00F12CB8">
        <w:rPr>
          <w:rFonts w:cstheme="minorHAnsi"/>
          <w:sz w:val="24"/>
          <w:szCs w:val="24"/>
        </w:rPr>
        <w:t xml:space="preserve">i uprawnień, zwiększając szanse na znalezienie pracy. </w:t>
      </w:r>
    </w:p>
    <w:p w:rsidR="001A6D77" w:rsidRPr="00F12CB8" w:rsidRDefault="001A6D77" w:rsidP="00BE7F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109 klientów (44,5%) doradcy zawodowego powróciło na rynek pracy podejmując zatrudnienie, samozatrudnienie lub inną pracę zarobkową, w tym:</w:t>
      </w:r>
    </w:p>
    <w:p w:rsidR="001A6D77" w:rsidRPr="00F12CB8" w:rsidRDefault="001A6D77" w:rsidP="00B84D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13 osób w wieku do 30 r.ż</w:t>
      </w:r>
      <w:r w:rsidR="00E00E12">
        <w:rPr>
          <w:rFonts w:cstheme="minorHAnsi"/>
          <w:sz w:val="24"/>
          <w:szCs w:val="24"/>
        </w:rPr>
        <w:t>.</w:t>
      </w:r>
      <w:r w:rsidRPr="00F12CB8">
        <w:rPr>
          <w:rFonts w:cstheme="minorHAnsi"/>
          <w:sz w:val="24"/>
          <w:szCs w:val="24"/>
        </w:rPr>
        <w:t xml:space="preserve"> skorzystało z bonu zasiedleniowego (5,3%)</w:t>
      </w:r>
    </w:p>
    <w:p w:rsidR="001A6D77" w:rsidRPr="00F12CB8" w:rsidRDefault="001A6D77" w:rsidP="00B84D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45 osób skorzystało z jednorazowych środków na założenie własnej firmy (18,4%)</w:t>
      </w:r>
    </w:p>
    <w:p w:rsidR="001A6D77" w:rsidRPr="00F12CB8" w:rsidRDefault="001A6D77" w:rsidP="001A6D77">
      <w:pPr>
        <w:ind w:firstLine="708"/>
        <w:rPr>
          <w:rFonts w:cstheme="minorHAnsi"/>
          <w:b/>
          <w:sz w:val="24"/>
          <w:szCs w:val="24"/>
        </w:rPr>
      </w:pPr>
    </w:p>
    <w:p w:rsidR="001A6D77" w:rsidRPr="00BF7F12" w:rsidRDefault="001A6D77" w:rsidP="00B84DA4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BF7F12">
        <w:rPr>
          <w:rFonts w:cstheme="minorHAnsi"/>
          <w:b/>
          <w:color w:val="E36C0A" w:themeColor="accent6" w:themeShade="BF"/>
          <w:sz w:val="28"/>
          <w:szCs w:val="28"/>
        </w:rPr>
        <w:t xml:space="preserve"> Poradnictwo zawodowe dla uczniów Szkół Gimnazjaln</w:t>
      </w:r>
      <w:r w:rsidR="00BF7F12">
        <w:rPr>
          <w:rFonts w:cstheme="minorHAnsi"/>
          <w:b/>
          <w:color w:val="E36C0A" w:themeColor="accent6" w:themeShade="BF"/>
          <w:sz w:val="28"/>
          <w:szCs w:val="28"/>
        </w:rPr>
        <w:t xml:space="preserve">ych </w:t>
      </w:r>
      <w:r w:rsidR="00BE7F25">
        <w:rPr>
          <w:rFonts w:cstheme="minorHAnsi"/>
          <w:b/>
          <w:color w:val="E36C0A" w:themeColor="accent6" w:themeShade="BF"/>
          <w:sz w:val="28"/>
          <w:szCs w:val="28"/>
        </w:rPr>
        <w:t xml:space="preserve">                                   </w:t>
      </w:r>
      <w:r w:rsidRPr="00BF7F12">
        <w:rPr>
          <w:rFonts w:cstheme="minorHAnsi"/>
          <w:b/>
          <w:color w:val="E36C0A" w:themeColor="accent6" w:themeShade="BF"/>
          <w:sz w:val="28"/>
          <w:szCs w:val="28"/>
        </w:rPr>
        <w:t>i  Ponadgimnazjalnych oraz osadzonych w Areszcie Śledczym</w:t>
      </w:r>
    </w:p>
    <w:p w:rsidR="001A6D77" w:rsidRDefault="001A6D77" w:rsidP="00B84DA4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realizowano usługi doradcze dla Szkół Gimnazjalnych, Ponadgimnazjalnych, słuchaczy Szkół dla Dorosłych oraz osadzonych w Areszcie Śledczym w Grójcu.</w:t>
      </w:r>
    </w:p>
    <w:p w:rsidR="0042553B" w:rsidRPr="00F12CB8" w:rsidRDefault="0042553B" w:rsidP="00B84DA4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1A6D77">
      <w:pPr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Osoby niezarejestrowane, korzystające z grupowej informacji zawodowej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076"/>
        <w:gridCol w:w="3077"/>
      </w:tblGrid>
      <w:tr w:rsidR="001A6D77" w:rsidRPr="00F12CB8" w:rsidTr="00E00E12">
        <w:trPr>
          <w:trHeight w:val="585"/>
        </w:trPr>
        <w:tc>
          <w:tcPr>
            <w:tcW w:w="3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A6D77" w:rsidRPr="00F12CB8" w:rsidRDefault="001A6D77" w:rsidP="001A6D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 xml:space="preserve">Nazwa Placówki 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Liczba spotkań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Liczba uczestników</w:t>
            </w:r>
          </w:p>
        </w:tc>
      </w:tr>
      <w:tr w:rsidR="001A6D77" w:rsidRPr="00F12CB8" w:rsidTr="00E00E12">
        <w:trPr>
          <w:trHeight w:val="728"/>
        </w:trPr>
        <w:tc>
          <w:tcPr>
            <w:tcW w:w="3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E00E12" w:rsidP="00E00E1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Centrum </w:t>
            </w:r>
            <w:r w:rsidR="001A6D77" w:rsidRPr="00F12CB8">
              <w:rPr>
                <w:rFonts w:cstheme="minorHAnsi"/>
                <w:color w:val="000000"/>
              </w:rPr>
              <w:t>Kształcenia Ustawicznego w Nowej Wsi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E00E12">
            <w:pPr>
              <w:rPr>
                <w:rFonts w:cstheme="minorHAnsi"/>
                <w:color w:val="000000"/>
              </w:rPr>
            </w:pPr>
            <w:r w:rsidRPr="00F12CB8">
              <w:rPr>
                <w:rFonts w:cstheme="minorHAnsi"/>
                <w:color w:val="000000"/>
              </w:rPr>
              <w:t>ZSP Głuszec w Grójcu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E00E12">
            <w:pPr>
              <w:rPr>
                <w:rFonts w:cstheme="minorHAnsi"/>
                <w:color w:val="000000"/>
              </w:rPr>
            </w:pPr>
            <w:r w:rsidRPr="00F12CB8">
              <w:rPr>
                <w:rFonts w:cstheme="minorHAnsi"/>
                <w:color w:val="000000"/>
              </w:rPr>
              <w:t>Specjalny Ośrodek Szkolno-Wychowawczy w Jurkach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E00E1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Areszt Śledczy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b/>
                <w:color w:val="000000"/>
                <w:sz w:val="24"/>
                <w:szCs w:val="24"/>
              </w:rPr>
              <w:t>142</w:t>
            </w:r>
          </w:p>
        </w:tc>
      </w:tr>
    </w:tbl>
    <w:p w:rsidR="001A6D77" w:rsidRPr="00F12CB8" w:rsidRDefault="001A6D77" w:rsidP="001A6D77">
      <w:pPr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Łącznie zorganizowano zajęcia informacyjno-warsztatowe dla 5 grup młodzieży (101 uczniów) szkół gimnazjalnych i ponadgimnazjalnych oraz dla 2 grup kontynuujących naukę w szkołach dla dorosłych (30 osób) z powiatu grójeckiego.</w:t>
      </w:r>
    </w:p>
    <w:p w:rsidR="0042553B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</w:t>
      </w:r>
    </w:p>
    <w:p w:rsidR="0042553B" w:rsidRDefault="0042553B" w:rsidP="00B84DA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Tematyka spotkań najczęściej dotyczyła: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procedur rejestracji w PUP;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form wsparcia w PUP;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rynku pracy;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firm zatrudniających osoby niepełnosprawne;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metod poszukiwania pracy;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zasad przygotowywania dokumentów aplikacyjnych;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metod rekrutacji;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sposobów przeprowadzania rozmów kwalifikacyjnych;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analizy p</w:t>
      </w:r>
      <w:r w:rsidR="00BE7F25">
        <w:rPr>
          <w:rFonts w:cstheme="minorHAnsi"/>
          <w:sz w:val="24"/>
          <w:szCs w:val="24"/>
        </w:rPr>
        <w:t>redyspozycji zawodowych uczniów;</w:t>
      </w:r>
      <w:r w:rsidRPr="00F12CB8">
        <w:rPr>
          <w:rFonts w:cstheme="minorHAnsi"/>
          <w:sz w:val="24"/>
          <w:szCs w:val="24"/>
        </w:rPr>
        <w:t xml:space="preserve"> </w:t>
      </w:r>
    </w:p>
    <w:p w:rsidR="001A6D77" w:rsidRPr="00F12CB8" w:rsidRDefault="001A6D77" w:rsidP="00B84DA4">
      <w:pPr>
        <w:pStyle w:val="Akapitzlist"/>
        <w:spacing w:after="0" w:line="360" w:lineRule="auto"/>
        <w:ind w:left="644"/>
        <w:jc w:val="both"/>
        <w:rPr>
          <w:rFonts w:cstheme="minorHAnsi"/>
          <w:color w:val="000000"/>
          <w:sz w:val="24"/>
          <w:szCs w:val="24"/>
        </w:rPr>
      </w:pPr>
    </w:p>
    <w:p w:rsidR="00BA3D21" w:rsidRDefault="001A6D77" w:rsidP="000036F5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Osadzeni w Areszcie</w:t>
      </w:r>
      <w:r w:rsidR="00BE7F25">
        <w:rPr>
          <w:rFonts w:cstheme="minorHAnsi"/>
          <w:sz w:val="24"/>
          <w:szCs w:val="24"/>
        </w:rPr>
        <w:t xml:space="preserve"> Śledczym zostali poinformowani</w:t>
      </w:r>
      <w:r w:rsidRPr="00F12CB8">
        <w:rPr>
          <w:rFonts w:cstheme="minorHAnsi"/>
          <w:sz w:val="24"/>
          <w:szCs w:val="24"/>
        </w:rPr>
        <w:t xml:space="preserve"> o zasadach rejestracji w urzędzie, formach aktywizacji a także o metodach aktywn</w:t>
      </w:r>
      <w:r w:rsidR="00E00E12">
        <w:rPr>
          <w:rFonts w:cstheme="minorHAnsi"/>
          <w:sz w:val="24"/>
          <w:szCs w:val="24"/>
        </w:rPr>
        <w:t>ego poszukiwania zatrudnienia i</w:t>
      </w:r>
      <w:r w:rsidRPr="00F12CB8">
        <w:rPr>
          <w:rFonts w:cstheme="minorHAnsi"/>
          <w:sz w:val="24"/>
          <w:szCs w:val="24"/>
        </w:rPr>
        <w:t xml:space="preserve"> sposobach redagowania dokumentów aplikacyjnych.  </w:t>
      </w: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Pr="003D2449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A6D77" w:rsidRPr="003D2449" w:rsidRDefault="006C669A" w:rsidP="003D244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984806" w:themeColor="accent6" w:themeShade="80"/>
          <w:sz w:val="32"/>
          <w:szCs w:val="32"/>
        </w:rPr>
      </w:pPr>
      <w:r w:rsidRPr="00BF7F12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Osoby pobierają</w:t>
      </w:r>
      <w:r w:rsidR="00BF7F12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ce dodatek aktywizacyjny za 2016</w:t>
      </w:r>
      <w:r w:rsidR="00BE7F25">
        <w:rPr>
          <w:rFonts w:cstheme="minorHAnsi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BF7F12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r.</w:t>
      </w:r>
    </w:p>
    <w:p w:rsidR="00BF7F12" w:rsidRPr="003D2449" w:rsidRDefault="00EC4098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2016 roku 99 osób</w:t>
      </w:r>
      <w:r w:rsidR="00BF7F12" w:rsidRPr="00113567">
        <w:rPr>
          <w:rFonts w:cstheme="minorHAnsi"/>
          <w:sz w:val="24"/>
          <w:szCs w:val="24"/>
        </w:rPr>
        <w:t>, które z własnej inicjatywy podjęły zatrudnienie, nabyły prawo do dodatku</w:t>
      </w:r>
      <w:r>
        <w:rPr>
          <w:rFonts w:cstheme="minorHAnsi"/>
          <w:sz w:val="24"/>
          <w:szCs w:val="24"/>
        </w:rPr>
        <w:t xml:space="preserve"> aktywizacyjnego, z czego 42,4</w:t>
      </w:r>
      <w:r w:rsidR="00BF7F12" w:rsidRPr="00113567">
        <w:rPr>
          <w:rFonts w:cstheme="minorHAnsi"/>
          <w:sz w:val="24"/>
          <w:szCs w:val="24"/>
        </w:rPr>
        <w:t>% stanowiły kobiety.</w:t>
      </w:r>
    </w:p>
    <w:tbl>
      <w:tblPr>
        <w:tblpPr w:leftFromText="141" w:rightFromText="141" w:vertAnchor="text" w:horzAnchor="margin" w:tblpXSpec="center" w:tblpY="41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60"/>
        <w:gridCol w:w="1559"/>
        <w:gridCol w:w="1417"/>
        <w:gridCol w:w="1418"/>
        <w:gridCol w:w="1347"/>
      </w:tblGrid>
      <w:tr w:rsidR="001A6D77" w:rsidRPr="00F12CB8" w:rsidTr="0042553B">
        <w:trPr>
          <w:trHeight w:val="10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42553B">
            <w:pPr>
              <w:ind w:left="142" w:hanging="142"/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Miesiąc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Osoby, które podjęły zatrudnienie w wyniku skierowania przez PUP w miesiącu sprawozdawczym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Osoby, które podjęły pracę z własnej inicjatywy w miesiącu sprawozdawczym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Osoby uprawnione w końcu miesiąca sprawozdawczego do otrzymania dodatku aktywizacyjnego</w:t>
            </w:r>
          </w:p>
        </w:tc>
      </w:tr>
      <w:tr w:rsidR="001A6D77" w:rsidRPr="00F12CB8" w:rsidTr="0042553B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42553B" w:rsidRDefault="001A6D77" w:rsidP="001A6D77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Kobiety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Kobiety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Ogółem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Kobiety</w:t>
            </w:r>
          </w:p>
        </w:tc>
      </w:tr>
      <w:tr w:rsidR="001A6D77" w:rsidRPr="00F12CB8" w:rsidTr="0042553B">
        <w:trPr>
          <w:trHeight w:val="33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Styczeń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10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Marzec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9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Lipiec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Sierpień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Wrzesień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10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Październik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10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8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Grudzień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8</w:t>
            </w:r>
          </w:p>
        </w:tc>
      </w:tr>
    </w:tbl>
    <w:p w:rsidR="000036F5" w:rsidRPr="00F12CB8" w:rsidRDefault="000036F5" w:rsidP="00DD27C2">
      <w:pPr>
        <w:spacing w:line="360" w:lineRule="auto"/>
        <w:rPr>
          <w:rFonts w:cstheme="minorHAnsi"/>
          <w:sz w:val="24"/>
          <w:szCs w:val="24"/>
        </w:rPr>
      </w:pPr>
    </w:p>
    <w:p w:rsidR="000036F5" w:rsidRDefault="000036F5" w:rsidP="00DD27C2">
      <w:pPr>
        <w:spacing w:line="360" w:lineRule="auto"/>
        <w:rPr>
          <w:rFonts w:cstheme="minorHAnsi"/>
          <w:sz w:val="24"/>
          <w:szCs w:val="24"/>
        </w:rPr>
      </w:pPr>
    </w:p>
    <w:p w:rsidR="003D2449" w:rsidRDefault="003D2449" w:rsidP="00DD27C2">
      <w:pPr>
        <w:spacing w:line="360" w:lineRule="auto"/>
        <w:rPr>
          <w:rFonts w:cstheme="minorHAnsi"/>
          <w:sz w:val="24"/>
          <w:szCs w:val="24"/>
        </w:rPr>
      </w:pPr>
    </w:p>
    <w:p w:rsidR="003D2449" w:rsidRDefault="003D2449" w:rsidP="00DD27C2">
      <w:pPr>
        <w:spacing w:line="360" w:lineRule="auto"/>
        <w:rPr>
          <w:rFonts w:cstheme="minorHAnsi"/>
          <w:sz w:val="24"/>
          <w:szCs w:val="24"/>
        </w:rPr>
      </w:pPr>
    </w:p>
    <w:p w:rsidR="0042553B" w:rsidRDefault="0042553B" w:rsidP="00DD27C2">
      <w:pPr>
        <w:spacing w:line="360" w:lineRule="auto"/>
        <w:rPr>
          <w:rFonts w:cstheme="minorHAnsi"/>
          <w:sz w:val="24"/>
          <w:szCs w:val="24"/>
        </w:rPr>
      </w:pPr>
    </w:p>
    <w:p w:rsidR="003D2449" w:rsidRPr="00F12CB8" w:rsidRDefault="003D2449" w:rsidP="00DD27C2">
      <w:pPr>
        <w:spacing w:line="360" w:lineRule="auto"/>
        <w:rPr>
          <w:rFonts w:cstheme="minorHAnsi"/>
          <w:sz w:val="24"/>
          <w:szCs w:val="24"/>
        </w:rPr>
      </w:pPr>
    </w:p>
    <w:p w:rsidR="00300F82" w:rsidRPr="00113567" w:rsidRDefault="00300F82" w:rsidP="0051278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113567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Aktywne f</w:t>
      </w:r>
      <w:r w:rsidR="000823BB" w:rsidRPr="00113567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ormy przeciwdziałania bezrobociu</w:t>
      </w:r>
    </w:p>
    <w:p w:rsidR="000823BB" w:rsidRPr="00F12CB8" w:rsidRDefault="000823BB" w:rsidP="000823BB">
      <w:pPr>
        <w:pStyle w:val="Akapitzlist"/>
        <w:spacing w:line="360" w:lineRule="auto"/>
        <w:rPr>
          <w:rFonts w:cstheme="minorHAnsi"/>
          <w:b/>
          <w:sz w:val="32"/>
          <w:szCs w:val="32"/>
          <w:u w:val="single"/>
        </w:rPr>
      </w:pPr>
    </w:p>
    <w:p w:rsidR="000823BB" w:rsidRPr="00113567" w:rsidRDefault="00300F82" w:rsidP="000823BB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Szkolenia</w:t>
      </w:r>
    </w:p>
    <w:p w:rsidR="001A6D77" w:rsidRPr="00113567" w:rsidRDefault="001A6D77" w:rsidP="001A6D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W roku 2016 Powiatowy Urząd Pracy w Grójcu organizował szkolenia indywidualne oraz grupowe. W różnego rodzaju </w:t>
      </w:r>
      <w:r w:rsidR="00E00E12">
        <w:rPr>
          <w:rFonts w:cstheme="minorHAnsi"/>
          <w:sz w:val="24"/>
          <w:szCs w:val="24"/>
        </w:rPr>
        <w:t>szkoleniach ogółem uczestniczyły 93 oso</w:t>
      </w:r>
      <w:r w:rsidRPr="00113567">
        <w:rPr>
          <w:rFonts w:cstheme="minorHAnsi"/>
          <w:sz w:val="24"/>
          <w:szCs w:val="24"/>
        </w:rPr>
        <w:t>b</w:t>
      </w:r>
      <w:r w:rsidR="00E00E12">
        <w:rPr>
          <w:rFonts w:cstheme="minorHAnsi"/>
          <w:sz w:val="24"/>
          <w:szCs w:val="24"/>
        </w:rPr>
        <w:t>y</w:t>
      </w:r>
      <w:r w:rsidRPr="00113567">
        <w:rPr>
          <w:rFonts w:cstheme="minorHAnsi"/>
          <w:sz w:val="24"/>
          <w:szCs w:val="24"/>
        </w:rPr>
        <w:t>, w tym 27 kobiet.</w:t>
      </w:r>
    </w:p>
    <w:p w:rsidR="001A6D77" w:rsidRPr="00113567" w:rsidRDefault="001A6D77" w:rsidP="001A6D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13567">
        <w:rPr>
          <w:rFonts w:cstheme="minorHAnsi"/>
          <w:sz w:val="24"/>
          <w:szCs w:val="24"/>
        </w:rPr>
        <w:t>Na szkolenia i</w:t>
      </w:r>
      <w:r w:rsidR="009C4FAA">
        <w:rPr>
          <w:rFonts w:cstheme="minorHAnsi"/>
          <w:sz w:val="24"/>
          <w:szCs w:val="24"/>
        </w:rPr>
        <w:t>ndywidualne skierowano 52 osoby, z tego</w:t>
      </w:r>
      <w:r w:rsidRPr="00113567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bCs/>
          <w:sz w:val="24"/>
          <w:szCs w:val="24"/>
        </w:rPr>
        <w:t>1 osoba szkolenie kontynuuje</w:t>
      </w:r>
      <w:r w:rsidR="009C4FAA">
        <w:rPr>
          <w:rFonts w:cstheme="minorHAnsi"/>
          <w:bCs/>
          <w:sz w:val="24"/>
          <w:szCs w:val="24"/>
        </w:rPr>
        <w:t xml:space="preserve"> </w:t>
      </w:r>
      <w:r w:rsidRPr="00113567">
        <w:rPr>
          <w:rFonts w:cstheme="minorHAnsi"/>
          <w:bCs/>
          <w:sz w:val="24"/>
          <w:szCs w:val="24"/>
        </w:rPr>
        <w:t>w roku 2017.</w:t>
      </w:r>
    </w:p>
    <w:p w:rsidR="001A6D77" w:rsidRPr="00113567" w:rsidRDefault="009C4FAA" w:rsidP="001A6D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W szczególności na szkolenia indywidualne były kierowane osoby, które uprawdopodobniły.</w:t>
      </w:r>
      <w:r w:rsidR="001A6D77" w:rsidRPr="00113567">
        <w:rPr>
          <w:rFonts w:cstheme="minorHAnsi"/>
          <w:sz w:val="24"/>
          <w:szCs w:val="24"/>
        </w:rPr>
        <w:t xml:space="preserve"> że ukończenie szkolenia zapewni uzyskanie odpowiedniej pracy lub umożliwi podjęcie działalności gospodarczej</w:t>
      </w:r>
      <w:r w:rsidR="001A6D77" w:rsidRPr="00113567">
        <w:rPr>
          <w:rFonts w:cstheme="minorHAnsi"/>
          <w:bCs/>
          <w:sz w:val="24"/>
          <w:szCs w:val="24"/>
        </w:rPr>
        <w:t>.</w:t>
      </w:r>
    </w:p>
    <w:p w:rsidR="00E00E12" w:rsidRDefault="001A6D77" w:rsidP="00E00E1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13567">
        <w:rPr>
          <w:rFonts w:cstheme="minorHAnsi"/>
          <w:bCs/>
          <w:sz w:val="24"/>
          <w:szCs w:val="24"/>
        </w:rPr>
        <w:t>W wyniku realizacji szkole</w:t>
      </w:r>
      <w:r w:rsidR="00D5588D">
        <w:rPr>
          <w:rFonts w:cstheme="minorHAnsi"/>
          <w:bCs/>
          <w:sz w:val="24"/>
          <w:szCs w:val="24"/>
        </w:rPr>
        <w:t>ń indywidualnych pracę podjęło 36</w:t>
      </w:r>
      <w:r w:rsidRPr="00113567">
        <w:rPr>
          <w:rFonts w:cstheme="minorHAnsi"/>
          <w:bCs/>
          <w:sz w:val="24"/>
          <w:szCs w:val="24"/>
        </w:rPr>
        <w:t xml:space="preserve"> osób. </w:t>
      </w:r>
    </w:p>
    <w:p w:rsidR="00D5588D" w:rsidRPr="00113567" w:rsidRDefault="00D5588D" w:rsidP="00E00E1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A6D77" w:rsidRPr="00113567" w:rsidRDefault="001A6D77" w:rsidP="00E00E12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Tematyka szkoleń indywidualnych realizowanych w 2016 roku:</w:t>
      </w:r>
    </w:p>
    <w:p w:rsidR="001A6D77" w:rsidRPr="00113567" w:rsidRDefault="001A6D77" w:rsidP="00E00E12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„Prawo jazdy i Kwalifikacja wstępna w zakresie kat. C lub D”   </w:t>
      </w:r>
    </w:p>
    <w:p w:rsidR="001A6D77" w:rsidRPr="00113567" w:rsidRDefault="001A6D77" w:rsidP="00E00E12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 „Operator koparki/koparko-ładowarki”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„Uprawnienia elektryczne SEP” 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„Diagnosta samochodowy”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„Księgowość”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„Rachunkowość”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 „Kadry i Płace”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„Hydraulika siłowa”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„Fryzjerstwo”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„Spawanie”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„Tatuaż i kolczykowanie”</w:t>
      </w:r>
    </w:p>
    <w:p w:rsidR="001A6D77" w:rsidRPr="00E00E12" w:rsidRDefault="001A6D77" w:rsidP="003D2449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</w:rPr>
        <w:t>„CNC–obsługa i programowanie obrabiarek numerycznych”</w:t>
      </w:r>
    </w:p>
    <w:p w:rsidR="00E00E12" w:rsidRDefault="00E00E12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Pr="003D2449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E00E12" w:rsidRPr="00113567" w:rsidRDefault="001A6D77" w:rsidP="00E00E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lastRenderedPageBreak/>
        <w:t>Tematyka szkoleń grupowych realizowanych w 2016 roku:</w:t>
      </w:r>
    </w:p>
    <w:p w:rsidR="001A6D77" w:rsidRPr="00113567" w:rsidRDefault="001A6D77" w:rsidP="00E00E12">
      <w:pPr>
        <w:numPr>
          <w:ilvl w:val="0"/>
          <w:numId w:val="26"/>
        </w:numPr>
        <w:spacing w:after="0" w:line="360" w:lineRule="auto"/>
        <w:ind w:left="786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 „Magazyni</w:t>
      </w:r>
      <w:r w:rsidR="00E00E12">
        <w:rPr>
          <w:rFonts w:cstheme="minorHAnsi"/>
          <w:sz w:val="24"/>
          <w:szCs w:val="24"/>
        </w:rPr>
        <w:t>er z obsługa wózka widłowego”</w:t>
      </w:r>
    </w:p>
    <w:p w:rsidR="001A6D77" w:rsidRPr="00113567" w:rsidRDefault="001A6D77" w:rsidP="001A6D77">
      <w:pPr>
        <w:numPr>
          <w:ilvl w:val="0"/>
          <w:numId w:val="26"/>
        </w:numPr>
        <w:spacing w:after="0" w:line="360" w:lineRule="auto"/>
        <w:ind w:left="786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„Sprzedawca z obsługą klienta i kas fiskalnych”</w:t>
      </w:r>
    </w:p>
    <w:p w:rsidR="00D5588D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Szkolenia grupowe realizowane w 2016 roku ukończyło 40 osób, w tym 20 kobiet. Wynikiem ich realizacji było podjęcie pracy przez 6 osób. </w:t>
      </w:r>
    </w:p>
    <w:p w:rsidR="001A6D77" w:rsidRPr="00113567" w:rsidRDefault="00D5588D" w:rsidP="001A6D77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A6D77" w:rsidRPr="00113567">
        <w:rPr>
          <w:rFonts w:cstheme="minorHAnsi"/>
          <w:sz w:val="24"/>
          <w:szCs w:val="24"/>
        </w:rPr>
        <w:t xml:space="preserve">a realizację zadania ze środków Funduszu Pracy wydatkowano kwotę 362.009,95 zł., z czego 103.814,95 zł przeznaczono na wypłatę stypendiów szkoleniowych przysługujących      za okres uczestnictwa w szkoleniach. </w:t>
      </w:r>
    </w:p>
    <w:p w:rsidR="001A6D77" w:rsidRPr="00113567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2016 r. przeprowadzono 75 kontroli szkoleń organizowanych przez instytucje szkoleniowe pod względem prawidłowości realizacji umów oraz programów szkoleń.</w:t>
      </w: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Studia podyplomowe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2016</w:t>
      </w:r>
      <w:r w:rsidR="00E00E12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jedna osoba zakończyła rozpoczęte w roku 2015 studia podyplomowe z zakresu „Wyceny Nieruchomości”. Po zakończeniu studiów podyplomowych osoba bezrobotna podjęła zatrudnienie. Efektywność zatrudnieniowa wyniosła 100%. 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Ogółem na realizację zadania ze środków Funduszu Pracy wydatkowano  kwotę  </w:t>
      </w:r>
      <w:r w:rsidRPr="00113567">
        <w:rPr>
          <w:rFonts w:cstheme="minorHAnsi"/>
          <w:b/>
          <w:sz w:val="24"/>
          <w:szCs w:val="24"/>
        </w:rPr>
        <w:t xml:space="preserve">3.825,35 zł.     </w:t>
      </w:r>
      <w:r w:rsidRPr="00113567">
        <w:rPr>
          <w:rFonts w:cstheme="minorHAnsi"/>
          <w:sz w:val="24"/>
          <w:szCs w:val="24"/>
        </w:rPr>
        <w:t xml:space="preserve">W ramach tej kwoty osoba </w:t>
      </w:r>
      <w:r w:rsidR="00D5588D">
        <w:rPr>
          <w:rFonts w:cstheme="minorHAnsi"/>
          <w:sz w:val="24"/>
          <w:szCs w:val="24"/>
        </w:rPr>
        <w:t>bezrobotna</w:t>
      </w:r>
      <w:r w:rsidRPr="00113567">
        <w:rPr>
          <w:rFonts w:cstheme="minorHAnsi"/>
          <w:sz w:val="24"/>
          <w:szCs w:val="24"/>
        </w:rPr>
        <w:t xml:space="preserve"> za okres uczest</w:t>
      </w:r>
      <w:r w:rsidR="00D5588D">
        <w:rPr>
          <w:rFonts w:cstheme="minorHAnsi"/>
          <w:sz w:val="24"/>
          <w:szCs w:val="24"/>
        </w:rPr>
        <w:t>nictwa w studiach podyplomowych</w:t>
      </w:r>
      <w:r w:rsidRPr="00113567">
        <w:rPr>
          <w:rFonts w:cstheme="minorHAnsi"/>
          <w:sz w:val="24"/>
          <w:szCs w:val="24"/>
        </w:rPr>
        <w:t xml:space="preserve"> </w:t>
      </w:r>
      <w:r w:rsidR="00D5588D" w:rsidRPr="00113567">
        <w:rPr>
          <w:rFonts w:cstheme="minorHAnsi"/>
          <w:sz w:val="24"/>
          <w:szCs w:val="24"/>
        </w:rPr>
        <w:t>otrzymała stypendium</w:t>
      </w:r>
      <w:r w:rsidR="00D5588D">
        <w:rPr>
          <w:rFonts w:cstheme="minorHAnsi"/>
          <w:sz w:val="24"/>
          <w:szCs w:val="24"/>
        </w:rPr>
        <w:t>.</w:t>
      </w:r>
      <w:r w:rsidR="00D5588D" w:rsidRPr="00113567">
        <w:rPr>
          <w:rFonts w:cstheme="minorHAnsi"/>
          <w:sz w:val="24"/>
          <w:szCs w:val="24"/>
        </w:rPr>
        <w:t xml:space="preserve">  </w:t>
      </w: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Prace interwencyjne</w:t>
      </w:r>
    </w:p>
    <w:p w:rsidR="00650804" w:rsidRPr="00113567" w:rsidRDefault="00650804" w:rsidP="00B84DA4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113567">
        <w:rPr>
          <w:rFonts w:cstheme="minorHAnsi"/>
          <w:color w:val="000000"/>
          <w:sz w:val="24"/>
          <w:szCs w:val="24"/>
        </w:rPr>
        <w:t xml:space="preserve">W 2016 roku zawarto </w:t>
      </w:r>
      <w:r w:rsidRPr="00113567">
        <w:rPr>
          <w:rFonts w:cstheme="minorHAnsi"/>
          <w:b/>
          <w:color w:val="000000"/>
          <w:sz w:val="24"/>
          <w:szCs w:val="24"/>
        </w:rPr>
        <w:t>43 umowy</w:t>
      </w:r>
      <w:r w:rsidRPr="00113567">
        <w:rPr>
          <w:rFonts w:cstheme="minorHAnsi"/>
          <w:color w:val="000000"/>
          <w:sz w:val="24"/>
          <w:szCs w:val="24"/>
        </w:rPr>
        <w:t xml:space="preserve"> z pracodawcami w ramach prac interwencyjnych, w wyniku których podjęło zatrudnienie łącznie </w:t>
      </w:r>
      <w:r w:rsidRPr="00113567">
        <w:rPr>
          <w:rFonts w:cstheme="minorHAnsi"/>
          <w:b/>
          <w:color w:val="000000"/>
          <w:sz w:val="24"/>
          <w:szCs w:val="24"/>
        </w:rPr>
        <w:t>58</w:t>
      </w:r>
      <w:r w:rsidRPr="00113567">
        <w:rPr>
          <w:rFonts w:cstheme="minorHAnsi"/>
          <w:color w:val="000000"/>
          <w:sz w:val="24"/>
          <w:szCs w:val="24"/>
        </w:rPr>
        <w:t xml:space="preserve"> bezrobotnych. Kontynuowano również refundacje zatrudnienia </w:t>
      </w:r>
      <w:r w:rsidRPr="00113567">
        <w:rPr>
          <w:rFonts w:cstheme="minorHAnsi"/>
          <w:b/>
          <w:sz w:val="24"/>
          <w:szCs w:val="24"/>
        </w:rPr>
        <w:t>49</w:t>
      </w:r>
      <w:r w:rsidRPr="00113567">
        <w:rPr>
          <w:rFonts w:cstheme="minorHAnsi"/>
          <w:sz w:val="24"/>
          <w:szCs w:val="24"/>
        </w:rPr>
        <w:t xml:space="preserve"> osób, które </w:t>
      </w:r>
      <w:r w:rsidR="00D5588D">
        <w:rPr>
          <w:rFonts w:cstheme="minorHAnsi"/>
          <w:sz w:val="24"/>
          <w:szCs w:val="24"/>
        </w:rPr>
        <w:t>rozpoczęły</w:t>
      </w:r>
      <w:r w:rsidRPr="00113567">
        <w:rPr>
          <w:rFonts w:cstheme="minorHAnsi"/>
          <w:sz w:val="24"/>
          <w:szCs w:val="24"/>
        </w:rPr>
        <w:t xml:space="preserve"> prace interwencyjne w 2015 roku. Łącznie w roku 2016      refundowano częściowe koszty wynagrodzeń dla  </w:t>
      </w:r>
      <w:r w:rsidRPr="00113567">
        <w:rPr>
          <w:rFonts w:cstheme="minorHAnsi"/>
          <w:b/>
          <w:sz w:val="24"/>
          <w:szCs w:val="24"/>
        </w:rPr>
        <w:t>107</w:t>
      </w:r>
      <w:r w:rsidRPr="00113567">
        <w:rPr>
          <w:rFonts w:cstheme="minorHAnsi"/>
          <w:sz w:val="24"/>
          <w:szCs w:val="24"/>
        </w:rPr>
        <w:t xml:space="preserve"> bezrobotnych</w:t>
      </w:r>
      <w:r w:rsidRPr="00113567">
        <w:rPr>
          <w:rFonts w:cstheme="minorHAnsi"/>
          <w:color w:val="000000"/>
          <w:sz w:val="24"/>
          <w:szCs w:val="24"/>
        </w:rPr>
        <w:t>.</w:t>
      </w:r>
    </w:p>
    <w:p w:rsidR="00650804" w:rsidRPr="00113567" w:rsidRDefault="000E6A9B" w:rsidP="00B84DA4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Program zakończyły</w:t>
      </w:r>
      <w:r w:rsidR="00650804" w:rsidRPr="00113567">
        <w:rPr>
          <w:rFonts w:cstheme="minorHAnsi"/>
          <w:color w:val="000000"/>
          <w:sz w:val="24"/>
          <w:szCs w:val="24"/>
        </w:rPr>
        <w:t xml:space="preserve"> </w:t>
      </w:r>
      <w:r w:rsidR="00D5588D">
        <w:rPr>
          <w:rFonts w:cstheme="minorHAnsi"/>
          <w:sz w:val="24"/>
          <w:szCs w:val="24"/>
        </w:rPr>
        <w:t>68</w:t>
      </w:r>
      <w:r w:rsidR="00D5588D">
        <w:rPr>
          <w:rFonts w:cstheme="minorHAnsi"/>
          <w:color w:val="000000"/>
          <w:sz w:val="24"/>
          <w:szCs w:val="24"/>
        </w:rPr>
        <w:t xml:space="preserve"> osób</w:t>
      </w:r>
      <w:r w:rsidR="00650804" w:rsidRPr="00113567">
        <w:rPr>
          <w:rFonts w:cstheme="minorHAnsi"/>
          <w:color w:val="000000"/>
          <w:sz w:val="24"/>
          <w:szCs w:val="24"/>
        </w:rPr>
        <w:t>, z tego dalsze zatrudnienie na stanowiskach kontynuowało 37 osób. W roku 2016 refundacja prac interwencyjnych będzie kontynuowana dla 39 osób.</w:t>
      </w:r>
    </w:p>
    <w:p w:rsidR="00650804" w:rsidRDefault="00650804" w:rsidP="00B84DA4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113567">
        <w:rPr>
          <w:rFonts w:cstheme="minorHAnsi"/>
          <w:color w:val="000000"/>
          <w:sz w:val="24"/>
          <w:szCs w:val="24"/>
        </w:rPr>
        <w:t xml:space="preserve">Łącznie w 2016 roku na refundację prac interwencyjnych wydatkowano </w:t>
      </w:r>
      <w:r w:rsidRPr="00113567">
        <w:rPr>
          <w:rFonts w:cstheme="minorHAnsi"/>
          <w:b/>
          <w:color w:val="000000"/>
          <w:sz w:val="24"/>
          <w:szCs w:val="24"/>
        </w:rPr>
        <w:t>424.467,65 zł</w:t>
      </w:r>
      <w:r w:rsidRPr="00113567">
        <w:rPr>
          <w:rFonts w:cstheme="minorHAnsi"/>
          <w:color w:val="000000"/>
          <w:sz w:val="24"/>
          <w:szCs w:val="24"/>
        </w:rPr>
        <w:t>.</w:t>
      </w:r>
    </w:p>
    <w:p w:rsidR="000E6A9B" w:rsidRDefault="000E6A9B" w:rsidP="00B84DA4">
      <w:pPr>
        <w:spacing w:line="360" w:lineRule="auto"/>
        <w:rPr>
          <w:rFonts w:cstheme="minorHAnsi"/>
          <w:color w:val="000000"/>
          <w:sz w:val="24"/>
          <w:szCs w:val="24"/>
        </w:rPr>
      </w:pPr>
    </w:p>
    <w:p w:rsidR="00D5588D" w:rsidRPr="00113567" w:rsidRDefault="00D5588D" w:rsidP="00B84DA4">
      <w:pPr>
        <w:spacing w:line="360" w:lineRule="auto"/>
        <w:rPr>
          <w:rFonts w:cstheme="minorHAnsi"/>
          <w:color w:val="000000"/>
          <w:sz w:val="24"/>
          <w:szCs w:val="24"/>
        </w:rPr>
      </w:pP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Roboty publiczne</w:t>
      </w:r>
    </w:p>
    <w:p w:rsidR="00650804" w:rsidRPr="00D5588D" w:rsidRDefault="00650804" w:rsidP="00D5588D">
      <w:pPr>
        <w:spacing w:line="360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 xml:space="preserve">W 2016 roku zawarto </w:t>
      </w:r>
      <w:r w:rsidRPr="00F12CB8">
        <w:rPr>
          <w:rFonts w:cstheme="minorHAnsi"/>
          <w:b/>
          <w:color w:val="000000"/>
          <w:sz w:val="24"/>
          <w:szCs w:val="24"/>
        </w:rPr>
        <w:t>9 umów</w:t>
      </w:r>
      <w:r w:rsidRPr="00F12CB8">
        <w:rPr>
          <w:rFonts w:cstheme="minorHAnsi"/>
          <w:color w:val="000000"/>
          <w:sz w:val="24"/>
          <w:szCs w:val="24"/>
        </w:rPr>
        <w:t xml:space="preserve"> w ramach robót publicznych, w wyniku których podjęło zatrudnienie łącznie </w:t>
      </w:r>
      <w:r w:rsidRPr="00F12CB8">
        <w:rPr>
          <w:rFonts w:cstheme="minorHAnsi"/>
          <w:b/>
          <w:color w:val="000000"/>
          <w:sz w:val="24"/>
          <w:szCs w:val="24"/>
        </w:rPr>
        <w:t>10</w:t>
      </w:r>
      <w:r w:rsidRPr="00F12CB8">
        <w:rPr>
          <w:rFonts w:cstheme="minorHAnsi"/>
          <w:color w:val="000000"/>
          <w:sz w:val="24"/>
          <w:szCs w:val="24"/>
        </w:rPr>
        <w:t xml:space="preserve"> bezrobotnych, kontynuowano również refundacje zatrudnienia </w:t>
      </w:r>
      <w:r w:rsidRPr="00F12CB8">
        <w:rPr>
          <w:rFonts w:cstheme="minorHAnsi"/>
          <w:color w:val="000000"/>
          <w:sz w:val="24"/>
          <w:szCs w:val="24"/>
        </w:rPr>
        <w:br/>
      </w:r>
      <w:r w:rsidRPr="00F12CB8">
        <w:rPr>
          <w:rFonts w:cstheme="minorHAnsi"/>
          <w:b/>
          <w:sz w:val="24"/>
          <w:szCs w:val="24"/>
        </w:rPr>
        <w:t>3</w:t>
      </w:r>
      <w:r w:rsidR="00D5588D">
        <w:rPr>
          <w:rFonts w:cstheme="minorHAnsi"/>
          <w:sz w:val="24"/>
          <w:szCs w:val="24"/>
        </w:rPr>
        <w:t xml:space="preserve"> osób, które rozpoczęły</w:t>
      </w:r>
      <w:r w:rsidRPr="00F12CB8">
        <w:rPr>
          <w:rFonts w:cstheme="minorHAnsi"/>
          <w:sz w:val="24"/>
          <w:szCs w:val="24"/>
        </w:rPr>
        <w:t xml:space="preserve"> roboty publiczne w 2015 roku.</w:t>
      </w:r>
      <w:r w:rsidRPr="00F12CB8">
        <w:rPr>
          <w:rFonts w:cstheme="minorHAnsi"/>
          <w:color w:val="000000"/>
          <w:sz w:val="24"/>
          <w:szCs w:val="24"/>
        </w:rPr>
        <w:t xml:space="preserve">  Roboty publiczne zakończyło </w:t>
      </w:r>
      <w:r w:rsidR="00D5588D">
        <w:rPr>
          <w:rFonts w:cstheme="minorHAnsi"/>
          <w:b/>
          <w:color w:val="000000"/>
          <w:sz w:val="24"/>
          <w:szCs w:val="24"/>
        </w:rPr>
        <w:t>10</w:t>
      </w:r>
      <w:r w:rsidRPr="00F12CB8">
        <w:rPr>
          <w:rFonts w:cstheme="minorHAnsi"/>
          <w:color w:val="000000"/>
          <w:sz w:val="24"/>
          <w:szCs w:val="24"/>
        </w:rPr>
        <w:t xml:space="preserve"> bezrobotnych, z tego dalsze zatrudnienie na stanowiskach podjęło </w:t>
      </w:r>
      <w:r w:rsidRPr="00F12CB8">
        <w:rPr>
          <w:rFonts w:cstheme="minorHAnsi"/>
          <w:b/>
          <w:color w:val="000000"/>
          <w:sz w:val="24"/>
          <w:szCs w:val="24"/>
        </w:rPr>
        <w:t>2</w:t>
      </w:r>
      <w:r w:rsidR="00D5588D">
        <w:rPr>
          <w:rFonts w:cstheme="minorHAnsi"/>
          <w:color w:val="000000"/>
          <w:sz w:val="24"/>
          <w:szCs w:val="24"/>
        </w:rPr>
        <w:t xml:space="preserve"> uczestników programu. W 2017</w:t>
      </w:r>
      <w:r w:rsidR="000E6A9B">
        <w:rPr>
          <w:rFonts w:cstheme="minorHAnsi"/>
          <w:color w:val="000000"/>
          <w:sz w:val="24"/>
          <w:szCs w:val="24"/>
        </w:rPr>
        <w:t xml:space="preserve"> </w:t>
      </w:r>
      <w:r w:rsidRPr="00F12CB8">
        <w:rPr>
          <w:rFonts w:cstheme="minorHAnsi"/>
          <w:color w:val="000000"/>
          <w:sz w:val="24"/>
          <w:szCs w:val="24"/>
        </w:rPr>
        <w:t xml:space="preserve">r. refundacją </w:t>
      </w:r>
      <w:r w:rsidR="00D5588D">
        <w:rPr>
          <w:rFonts w:cstheme="minorHAnsi"/>
          <w:color w:val="000000"/>
          <w:sz w:val="24"/>
          <w:szCs w:val="24"/>
        </w:rPr>
        <w:t xml:space="preserve">w ramach </w:t>
      </w:r>
      <w:r w:rsidRPr="00F12CB8">
        <w:rPr>
          <w:rFonts w:cstheme="minorHAnsi"/>
          <w:color w:val="000000"/>
          <w:sz w:val="24"/>
          <w:szCs w:val="24"/>
        </w:rPr>
        <w:t xml:space="preserve">robót publicznych będzie objętych 3 bezrobotnych. </w:t>
      </w:r>
      <w:r w:rsidRPr="00F12CB8">
        <w:rPr>
          <w:rFonts w:cstheme="minorHAnsi"/>
          <w:color w:val="000000"/>
          <w:sz w:val="24"/>
          <w:szCs w:val="24"/>
        </w:rPr>
        <w:br/>
        <w:t xml:space="preserve">Łącznie w 2016 roku na refundację robót publicznych wydatkowano </w:t>
      </w:r>
      <w:r w:rsidRPr="00F12CB8">
        <w:rPr>
          <w:rFonts w:cstheme="minorHAnsi"/>
          <w:b/>
          <w:bCs/>
          <w:color w:val="000000"/>
          <w:sz w:val="24"/>
          <w:szCs w:val="24"/>
        </w:rPr>
        <w:t>97.910,19</w:t>
      </w:r>
      <w:r w:rsidRPr="00F12CB8">
        <w:rPr>
          <w:rFonts w:cstheme="minorHAnsi"/>
          <w:b/>
          <w:color w:val="000000"/>
          <w:sz w:val="24"/>
          <w:szCs w:val="24"/>
        </w:rPr>
        <w:t xml:space="preserve"> zł.</w:t>
      </w:r>
    </w:p>
    <w:p w:rsidR="00C91ADB" w:rsidRPr="00113567" w:rsidRDefault="00386965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Prace społecznie użyteczne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2016</w:t>
      </w:r>
      <w:r w:rsidR="00D5588D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w wyniku porozumień zawartych z gminami w Nowym Mieście, Warce, Goszczynie, Belsku Dużym i Grójcu do wykonywania prac społecznie użytecznych skierowano </w:t>
      </w:r>
      <w:r w:rsidRPr="00113567">
        <w:rPr>
          <w:rFonts w:cstheme="minorHAnsi"/>
          <w:b/>
          <w:sz w:val="24"/>
          <w:szCs w:val="24"/>
        </w:rPr>
        <w:t>37</w:t>
      </w:r>
      <w:r w:rsidRPr="00113567">
        <w:rPr>
          <w:rFonts w:cstheme="minorHAnsi"/>
          <w:sz w:val="24"/>
          <w:szCs w:val="24"/>
        </w:rPr>
        <w:t xml:space="preserve"> osób bezrobotnych korzystających ze świadczeń pomocy społecznej.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Skierowani do prac społecznie użytecznych najczęściej zajmowali się wykonywaniem prac remontowych oraz utrzymywaniem porządku wokół budynków użyteczności publicznej. 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Z tytułu zorganizowania prac społecznie użytecznych wypłacono refundację w wysokości </w:t>
      </w:r>
      <w:r w:rsidRPr="00113567">
        <w:rPr>
          <w:rFonts w:cstheme="minorHAnsi"/>
          <w:b/>
          <w:sz w:val="24"/>
          <w:szCs w:val="24"/>
        </w:rPr>
        <w:t>50.733,54 zł</w:t>
      </w:r>
      <w:r w:rsidRPr="00113567">
        <w:rPr>
          <w:rFonts w:cstheme="minorHAnsi"/>
          <w:sz w:val="24"/>
          <w:szCs w:val="24"/>
        </w:rPr>
        <w:t>.</w:t>
      </w:r>
    </w:p>
    <w:p w:rsidR="004A0A70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Staże</w:t>
      </w:r>
    </w:p>
    <w:p w:rsidR="00224DC6" w:rsidRPr="00113567" w:rsidRDefault="00224DC6" w:rsidP="00224DC6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okresie od stycznia do grudnia 2016</w:t>
      </w:r>
      <w:r w:rsidR="000E6A9B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>r</w:t>
      </w:r>
      <w:r w:rsidR="000E6A9B">
        <w:rPr>
          <w:rFonts w:cstheme="minorHAnsi"/>
          <w:sz w:val="24"/>
          <w:szCs w:val="24"/>
        </w:rPr>
        <w:t>.</w:t>
      </w:r>
      <w:r w:rsidRPr="00113567">
        <w:rPr>
          <w:rFonts w:cstheme="minorHAnsi"/>
          <w:sz w:val="24"/>
          <w:szCs w:val="24"/>
        </w:rPr>
        <w:t xml:space="preserve"> zawarto 348 umów w sprawie odbywania stażu </w:t>
      </w:r>
      <w:r w:rsidRPr="00113567">
        <w:rPr>
          <w:rFonts w:cstheme="minorHAnsi"/>
          <w:sz w:val="24"/>
          <w:szCs w:val="24"/>
        </w:rPr>
        <w:br/>
        <w:t>w ram</w:t>
      </w:r>
      <w:r w:rsidR="009C4FAA">
        <w:rPr>
          <w:rFonts w:cstheme="minorHAnsi"/>
          <w:sz w:val="24"/>
          <w:szCs w:val="24"/>
        </w:rPr>
        <w:t>ach których skierowano 440 osób oraz</w:t>
      </w:r>
      <w:r w:rsidRPr="00113567">
        <w:rPr>
          <w:rFonts w:cstheme="minorHAnsi"/>
          <w:sz w:val="24"/>
          <w:szCs w:val="24"/>
        </w:rPr>
        <w:t xml:space="preserve"> 220 osób kontynuowało staż na podstawie umów zawartych w roku poprzednim. W 2016</w:t>
      </w:r>
      <w:r w:rsidR="000E6A9B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staż zakończyło 445 osób, z czego zatrudnienie po zakończeniu stażu znalazło 348 osób.  </w:t>
      </w:r>
    </w:p>
    <w:p w:rsidR="00224DC6" w:rsidRPr="00113567" w:rsidRDefault="00224DC6" w:rsidP="00224DC6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Najczęściej organizowane stanowiska stażu to: </w:t>
      </w:r>
    </w:p>
    <w:p w:rsidR="00224DC6" w:rsidRPr="00113567" w:rsidRDefault="00224DC6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pracownik biurowy</w:t>
      </w:r>
      <w:r w:rsidR="000E6A9B">
        <w:rPr>
          <w:rFonts w:cstheme="minorHAnsi"/>
          <w:sz w:val="24"/>
          <w:szCs w:val="24"/>
        </w:rPr>
        <w:t>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sekretarka;</w:t>
      </w:r>
      <w:r w:rsidR="00224DC6" w:rsidRPr="00113567">
        <w:rPr>
          <w:rFonts w:cstheme="minorHAnsi"/>
          <w:sz w:val="24"/>
          <w:szCs w:val="24"/>
        </w:rPr>
        <w:t xml:space="preserve"> 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sprzedawca;</w:t>
      </w:r>
      <w:r w:rsidR="00224DC6" w:rsidRPr="00113567">
        <w:rPr>
          <w:rFonts w:cstheme="minorHAnsi"/>
          <w:sz w:val="24"/>
          <w:szCs w:val="24"/>
        </w:rPr>
        <w:t xml:space="preserve"> 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24DC6" w:rsidRPr="00113567">
        <w:rPr>
          <w:rFonts w:cstheme="minorHAnsi"/>
          <w:sz w:val="24"/>
          <w:szCs w:val="24"/>
        </w:rPr>
        <w:t>agazynier</w:t>
      </w:r>
      <w:r>
        <w:rPr>
          <w:rFonts w:cstheme="minorHAnsi"/>
          <w:sz w:val="24"/>
          <w:szCs w:val="24"/>
        </w:rPr>
        <w:t>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fryzjer i kosmetyczka;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gastronom;</w:t>
      </w:r>
      <w:r w:rsidR="00224DC6" w:rsidRPr="00113567">
        <w:rPr>
          <w:rFonts w:cstheme="minorHAnsi"/>
          <w:sz w:val="24"/>
          <w:szCs w:val="24"/>
        </w:rPr>
        <w:t xml:space="preserve"> 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robotnik budowlany;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sprzątaczka;</w:t>
      </w:r>
    </w:p>
    <w:p w:rsidR="00224DC6" w:rsidRDefault="00224DC6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stanowiska pomo</w:t>
      </w:r>
      <w:r w:rsidR="000E6A9B">
        <w:rPr>
          <w:rFonts w:cstheme="minorHAnsi"/>
          <w:sz w:val="24"/>
          <w:szCs w:val="24"/>
        </w:rPr>
        <w:t>cnicze w placówkach oświatowych;</w:t>
      </w:r>
    </w:p>
    <w:p w:rsidR="000E6A9B" w:rsidRPr="00113567" w:rsidRDefault="000E6A9B" w:rsidP="000E6A9B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8845A2" w:rsidRPr="00F12CB8" w:rsidRDefault="00224DC6" w:rsidP="004A0A70">
      <w:pPr>
        <w:spacing w:line="360" w:lineRule="auto"/>
        <w:rPr>
          <w:rFonts w:cstheme="minorHAnsi"/>
          <w:sz w:val="24"/>
          <w:szCs w:val="24"/>
          <w:lang w:eastAsia="en-US"/>
        </w:rPr>
      </w:pPr>
      <w:r w:rsidRPr="00113567">
        <w:rPr>
          <w:rFonts w:cstheme="minorHAnsi"/>
          <w:sz w:val="24"/>
          <w:szCs w:val="24"/>
        </w:rPr>
        <w:t>Łącznie w 2016</w:t>
      </w:r>
      <w:r w:rsidR="00D5588D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wydatkowano środki na staż w wysokości  </w:t>
      </w:r>
      <w:r w:rsidRPr="00113567">
        <w:rPr>
          <w:rFonts w:cstheme="minorHAnsi"/>
          <w:sz w:val="24"/>
          <w:szCs w:val="24"/>
          <w:lang w:eastAsia="en-US"/>
        </w:rPr>
        <w:t>3.</w:t>
      </w:r>
      <w:r w:rsidR="000E6A9B">
        <w:rPr>
          <w:rFonts w:cstheme="minorHAnsi"/>
          <w:sz w:val="24"/>
          <w:szCs w:val="24"/>
          <w:lang w:eastAsia="en-US"/>
        </w:rPr>
        <w:t>577.872,68</w:t>
      </w:r>
      <w:r w:rsidRPr="00113567">
        <w:rPr>
          <w:rFonts w:cstheme="minorHAnsi"/>
          <w:sz w:val="24"/>
          <w:szCs w:val="24"/>
          <w:lang w:eastAsia="en-US"/>
        </w:rPr>
        <w:t xml:space="preserve"> zł.</w:t>
      </w: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Jednorazowe środki na rozpoczęcie działalności gospodarczej</w:t>
      </w:r>
    </w:p>
    <w:p w:rsidR="00D5588D" w:rsidRPr="009C4FAA" w:rsidRDefault="00650804" w:rsidP="009C4FAA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12CB8">
        <w:rPr>
          <w:rFonts w:eastAsia="Times New Roman" w:cstheme="minorHAnsi"/>
          <w:color w:val="000000"/>
          <w:sz w:val="24"/>
          <w:szCs w:val="24"/>
        </w:rPr>
        <w:t>W 2016</w:t>
      </w:r>
      <w:r w:rsidR="0089555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12CB8">
        <w:rPr>
          <w:rFonts w:eastAsia="Times New Roman" w:cstheme="minorHAnsi"/>
          <w:color w:val="000000"/>
          <w:sz w:val="24"/>
          <w:szCs w:val="24"/>
        </w:rPr>
        <w:t xml:space="preserve">r. 58 osób bezrobotnych otrzymało środki na rozpoczęcie działalności gospodarczej. Ogółem na wsparcie samozatrudnienia wydatkowano kwotę </w:t>
      </w:r>
      <w:r w:rsidRPr="00F12CB8">
        <w:rPr>
          <w:rFonts w:eastAsia="Times New Roman" w:cstheme="minorHAnsi"/>
          <w:b/>
          <w:color w:val="000000"/>
          <w:sz w:val="24"/>
          <w:szCs w:val="24"/>
        </w:rPr>
        <w:t>1.181.000,00 zł</w:t>
      </w:r>
      <w:r w:rsidRPr="00F12CB8">
        <w:rPr>
          <w:rFonts w:eastAsia="Times New Roman" w:cstheme="minorHAnsi"/>
          <w:color w:val="000000"/>
          <w:sz w:val="24"/>
          <w:szCs w:val="24"/>
        </w:rPr>
        <w:t>. Bezrobotni najczęściej rozpoczynali działalność gospodarczą w zakresie usługowym: mechanika pojazdowa, usługi remontowo-wykończeniowe, usługi fryzjerskie, usługi kosme</w:t>
      </w:r>
      <w:r w:rsidR="003D2449">
        <w:rPr>
          <w:rFonts w:eastAsia="Times New Roman" w:cstheme="minorHAnsi"/>
          <w:color w:val="000000"/>
          <w:sz w:val="24"/>
          <w:szCs w:val="24"/>
        </w:rPr>
        <w:t>tyczne czy usługi elektryczne.</w:t>
      </w:r>
    </w:p>
    <w:p w:rsidR="00650804" w:rsidRPr="00F12CB8" w:rsidRDefault="00650804" w:rsidP="00650804">
      <w:pPr>
        <w:spacing w:line="360" w:lineRule="auto"/>
        <w:ind w:left="284"/>
        <w:rPr>
          <w:rFonts w:eastAsia="Times New Roman" w:cstheme="minorHAnsi"/>
          <w:b/>
          <w:color w:val="000000"/>
          <w:sz w:val="24"/>
          <w:szCs w:val="24"/>
        </w:rPr>
      </w:pPr>
      <w:r w:rsidRPr="00F12CB8">
        <w:rPr>
          <w:rFonts w:eastAsia="Times New Roman" w:cstheme="minorHAnsi"/>
          <w:b/>
          <w:color w:val="000000"/>
          <w:sz w:val="24"/>
          <w:szCs w:val="24"/>
        </w:rPr>
        <w:t>Ilość dotacji udzielonych w poszczególnych miesiącach w 2016 roku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860"/>
        <w:gridCol w:w="4642"/>
      </w:tblGrid>
      <w:tr w:rsidR="00650804" w:rsidRPr="00F12CB8" w:rsidTr="00F12CB8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1494" w:type="pct"/>
            <w:shd w:val="clear" w:color="auto" w:fill="92CDDC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Liczba udzielonych dotacji</w:t>
            </w:r>
          </w:p>
        </w:tc>
        <w:tc>
          <w:tcPr>
            <w:tcW w:w="2425" w:type="pct"/>
            <w:shd w:val="clear" w:color="auto" w:fill="92CDDC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Rodzaj działalności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Sierpień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8845A2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sługowa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11; handlowa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1; produkcyjna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- 8; handlowa - 2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Październik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 - 7; produkcyjna - 3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Grudzień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handlowa </w:t>
            </w:r>
          </w:p>
        </w:tc>
      </w:tr>
    </w:tbl>
    <w:p w:rsidR="006C4973" w:rsidRDefault="006C4973" w:rsidP="00895557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50804" w:rsidRDefault="00650804" w:rsidP="00895557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12CB8">
        <w:rPr>
          <w:rFonts w:eastAsia="Times New Roman" w:cstheme="minorHAnsi"/>
          <w:color w:val="000000"/>
          <w:sz w:val="24"/>
          <w:szCs w:val="24"/>
        </w:rPr>
        <w:t xml:space="preserve">Średnia wysokość dotacji wyniosła 20.362,07 zł. Ogółem złożono </w:t>
      </w:r>
      <w:r w:rsidRPr="00F12CB8">
        <w:rPr>
          <w:rFonts w:eastAsia="Times New Roman" w:cstheme="minorHAnsi"/>
          <w:b/>
          <w:color w:val="000000"/>
          <w:sz w:val="24"/>
          <w:szCs w:val="24"/>
        </w:rPr>
        <w:t>98 wniosków o udzielenie dotacji.</w:t>
      </w:r>
      <w:r w:rsidRPr="00F12CB8">
        <w:rPr>
          <w:rFonts w:eastAsia="Times New Roman" w:cstheme="minorHAnsi"/>
          <w:color w:val="000000"/>
          <w:sz w:val="24"/>
          <w:szCs w:val="24"/>
        </w:rPr>
        <w:t xml:space="preserve"> Odmownie zostało rozpatrzonych 40 wniosków. Odmowa nastąpiła głównie z powodu braków formalnych oraz </w:t>
      </w:r>
      <w:r w:rsidR="00232239">
        <w:rPr>
          <w:rFonts w:eastAsia="Times New Roman" w:cstheme="minorHAnsi"/>
          <w:color w:val="000000"/>
          <w:sz w:val="24"/>
          <w:szCs w:val="24"/>
        </w:rPr>
        <w:t>niespełnienia</w:t>
      </w:r>
      <w:r w:rsidRPr="00F12CB8">
        <w:rPr>
          <w:rFonts w:eastAsia="Times New Roman" w:cstheme="minorHAnsi"/>
          <w:color w:val="000000"/>
          <w:sz w:val="24"/>
          <w:szCs w:val="24"/>
        </w:rPr>
        <w:t xml:space="preserve"> warun</w:t>
      </w:r>
      <w:r w:rsidR="00232239">
        <w:rPr>
          <w:rFonts w:eastAsia="Times New Roman" w:cstheme="minorHAnsi"/>
          <w:color w:val="000000"/>
          <w:sz w:val="24"/>
          <w:szCs w:val="24"/>
        </w:rPr>
        <w:t xml:space="preserve">ków wniosków określonych w ogłaszanych </w:t>
      </w:r>
      <w:r w:rsidR="00A378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2239">
        <w:rPr>
          <w:rFonts w:eastAsia="Times New Roman" w:cstheme="minorHAnsi"/>
          <w:color w:val="000000"/>
          <w:sz w:val="24"/>
          <w:szCs w:val="24"/>
        </w:rPr>
        <w:t>naborach wniosków.</w:t>
      </w:r>
    </w:p>
    <w:p w:rsidR="009C4FAA" w:rsidRPr="00F12CB8" w:rsidRDefault="009C4FAA" w:rsidP="00895557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0767A" w:rsidRPr="00113567" w:rsidRDefault="0050767A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Refundacja kosztów poniesionych na wyposażenie lub doposażenie stanowiska pracy dla skierowanego bezrobotnego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W 2016</w:t>
      </w:r>
      <w:r w:rsidR="008845A2">
        <w:rPr>
          <w:rFonts w:cstheme="minorHAnsi"/>
          <w:color w:val="000000"/>
          <w:sz w:val="24"/>
          <w:szCs w:val="24"/>
        </w:rPr>
        <w:t xml:space="preserve"> </w:t>
      </w:r>
      <w:r w:rsidRPr="00F12CB8">
        <w:rPr>
          <w:rFonts w:cstheme="minorHAnsi"/>
          <w:color w:val="000000"/>
          <w:sz w:val="24"/>
          <w:szCs w:val="24"/>
        </w:rPr>
        <w:t xml:space="preserve">r. zawarto </w:t>
      </w:r>
      <w:r w:rsidRPr="00F12CB8">
        <w:rPr>
          <w:rFonts w:cstheme="minorHAnsi"/>
          <w:b/>
          <w:color w:val="000000"/>
          <w:sz w:val="24"/>
          <w:szCs w:val="24"/>
        </w:rPr>
        <w:t>19 umów</w:t>
      </w:r>
      <w:r w:rsidRPr="00F12CB8">
        <w:rPr>
          <w:rFonts w:cstheme="minorHAnsi"/>
          <w:color w:val="000000"/>
          <w:sz w:val="24"/>
          <w:szCs w:val="24"/>
        </w:rPr>
        <w:t xml:space="preserve"> z podmiotami gospodarczymi, w ramach których zrefundowano utworzenie </w:t>
      </w:r>
      <w:r w:rsidRPr="00F12CB8">
        <w:rPr>
          <w:rFonts w:cstheme="minorHAnsi"/>
          <w:b/>
          <w:color w:val="000000"/>
          <w:sz w:val="24"/>
          <w:szCs w:val="24"/>
        </w:rPr>
        <w:t>32</w:t>
      </w:r>
      <w:r w:rsidRPr="00F12CB8">
        <w:rPr>
          <w:rFonts w:cstheme="minorHAnsi"/>
          <w:color w:val="000000"/>
          <w:sz w:val="24"/>
          <w:szCs w:val="24"/>
        </w:rPr>
        <w:t xml:space="preserve"> stanowisk pracy. Na powyższą formę wsparcia wydatkowano kwotę </w:t>
      </w:r>
      <w:r w:rsidRPr="00F12CB8">
        <w:rPr>
          <w:rFonts w:cstheme="minorHAnsi"/>
          <w:color w:val="000000"/>
          <w:sz w:val="24"/>
          <w:szCs w:val="24"/>
        </w:rPr>
        <w:br/>
      </w:r>
      <w:r w:rsidRPr="00F12CB8">
        <w:rPr>
          <w:rFonts w:cstheme="minorHAnsi"/>
          <w:b/>
          <w:color w:val="000000"/>
          <w:sz w:val="24"/>
          <w:szCs w:val="24"/>
        </w:rPr>
        <w:t>677.000,00 zł.</w:t>
      </w:r>
      <w:r w:rsidRPr="00F12CB8">
        <w:rPr>
          <w:rFonts w:cstheme="minorHAnsi"/>
          <w:color w:val="000000"/>
          <w:sz w:val="24"/>
          <w:szCs w:val="24"/>
        </w:rPr>
        <w:t xml:space="preserve"> Utworzone stanowiska pracy to: sprzedawca, pracownik biurowy, pracownik  fizyczny, mechanik samochodowy,  magazynier, kucharz. </w:t>
      </w:r>
      <w:r w:rsidR="00232239">
        <w:rPr>
          <w:rFonts w:cstheme="minorHAnsi"/>
          <w:color w:val="000000"/>
          <w:sz w:val="24"/>
          <w:szCs w:val="24"/>
        </w:rPr>
        <w:t>Średni koszt utworzenia stanowiska pracy 21.156,25 zł.</w:t>
      </w:r>
    </w:p>
    <w:p w:rsidR="00232239" w:rsidRPr="00F12CB8" w:rsidRDefault="00650804" w:rsidP="0089555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 xml:space="preserve">Wnioski o wyposażenie stanowiska pracy złożyło 20 pracodawców. Odmownie rozpatrzony został 1 wniosek. Pracodawcy odmówiono przyznania środków z uwagi na braki formalne </w:t>
      </w:r>
      <w:r w:rsidRPr="00F12CB8">
        <w:rPr>
          <w:rFonts w:cstheme="minorHAnsi"/>
          <w:color w:val="000000"/>
          <w:sz w:val="24"/>
          <w:szCs w:val="24"/>
        </w:rPr>
        <w:br/>
        <w:t>i merytoryczne.</w:t>
      </w:r>
    </w:p>
    <w:p w:rsidR="005D0975" w:rsidRPr="00113567" w:rsidRDefault="005D0975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cstheme="minorHAnsi"/>
          <w:b/>
          <w:color w:val="E36C0A" w:themeColor="accent6" w:themeShade="BF"/>
          <w:sz w:val="28"/>
          <w:szCs w:val="28"/>
        </w:rPr>
        <w:t>Bon szkoleniowy</w:t>
      </w:r>
    </w:p>
    <w:p w:rsidR="001A6D77" w:rsidRPr="00113567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Bon szkoleniowy to dodatkowy instrument rynku pracy adresowany do bezrobotnych do 30 roku życia. Przyznanie i realizacja bonu szkoleniowego następuje na wniosek bezrobotnego      na podstawie indywidualnego planu działania i stanowi gwarancję skierowania bezrobotnego na wskazane przez niego szkolenie oraz opłacenie kosztów, które zostaną poniesione w związku z podjęciem szkolenia. </w:t>
      </w:r>
    </w:p>
    <w:p w:rsidR="001A6D77" w:rsidRPr="00113567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ramach bonu szkoleniowego finansowano bezrobotnym do wysokości 100% przeciętnego wynagrodzenia koszty jednego lub kilku szkoleń, koszty niezbędnych badań lekarskich lub psychologicznych, oraz koszty dojazdu na szkolenie lub zakwaterowania.</w:t>
      </w:r>
    </w:p>
    <w:p w:rsidR="001A6D77" w:rsidRPr="00113567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Łącznie w szkoleniach organizowanych w ramach bonów szkoleniowych uczestniczyło                    </w:t>
      </w:r>
      <w:r w:rsidRPr="00113567">
        <w:rPr>
          <w:rFonts w:cstheme="minorHAnsi"/>
          <w:b/>
          <w:sz w:val="24"/>
          <w:szCs w:val="24"/>
        </w:rPr>
        <w:t>28 osób</w:t>
      </w:r>
      <w:r w:rsidRPr="00113567">
        <w:rPr>
          <w:rFonts w:cstheme="minorHAnsi"/>
          <w:sz w:val="24"/>
          <w:szCs w:val="24"/>
        </w:rPr>
        <w:t xml:space="preserve">. Pracę po zakończeniu szkolenia podjęło </w:t>
      </w:r>
      <w:r w:rsidRPr="00113567">
        <w:rPr>
          <w:rFonts w:cstheme="minorHAnsi"/>
          <w:b/>
          <w:sz w:val="24"/>
          <w:szCs w:val="24"/>
        </w:rPr>
        <w:t>10 osób.</w:t>
      </w:r>
    </w:p>
    <w:p w:rsidR="000036F5" w:rsidRPr="00F12CB8" w:rsidRDefault="001A6D77" w:rsidP="005D097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Na realizację zadania wydatkowano kwotę  </w:t>
      </w:r>
      <w:r w:rsidRPr="00113567">
        <w:rPr>
          <w:rFonts w:cstheme="minorHAnsi"/>
          <w:b/>
          <w:sz w:val="24"/>
          <w:szCs w:val="24"/>
        </w:rPr>
        <w:t xml:space="preserve">110.060,10 zł. </w:t>
      </w:r>
    </w:p>
    <w:p w:rsidR="0050767A" w:rsidRPr="006C4973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6C4973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100836" w:rsidRPr="006C4973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Bon stażowy</w:t>
      </w:r>
      <w:r w:rsidR="00113567" w:rsidRPr="006C4973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A36069" w:rsidRPr="006C4973" w:rsidRDefault="00A36069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6C4973">
        <w:rPr>
          <w:rFonts w:cstheme="minorHAnsi"/>
          <w:sz w:val="24"/>
          <w:szCs w:val="24"/>
        </w:rPr>
        <w:t xml:space="preserve">Bon stażowy to dodatkowy instrument rynku pracy adresowany do bezrobotnych do 30 roku życia. Przyznanie bonu stażowego następuje na podstawie indywidualnego planu działania </w:t>
      </w:r>
      <w:r w:rsidR="000C22D0" w:rsidRPr="006C4973">
        <w:rPr>
          <w:rFonts w:cstheme="minorHAnsi"/>
          <w:sz w:val="24"/>
          <w:szCs w:val="24"/>
        </w:rPr>
        <w:t xml:space="preserve">         </w:t>
      </w:r>
      <w:r w:rsidRPr="006C4973">
        <w:rPr>
          <w:rFonts w:cstheme="minorHAnsi"/>
          <w:sz w:val="24"/>
          <w:szCs w:val="24"/>
        </w:rPr>
        <w:t xml:space="preserve">i stanowi gwarancję skierowania do odbycia stażu u pracodawcy wskazanego przez bezrobotnego na okres 6 miesięcy, o ile pracodawca zobowiąże się do zatrudnienia bezrobotnego po zakończeniu stażu przez okres 6 miesięcy. Pracodawcy, który zatrudni </w:t>
      </w:r>
      <w:r w:rsidRPr="006C4973">
        <w:rPr>
          <w:rFonts w:cstheme="minorHAnsi"/>
          <w:sz w:val="24"/>
          <w:szCs w:val="24"/>
        </w:rPr>
        <w:lastRenderedPageBreak/>
        <w:t>bezrobotnego przez deklarowany okres  przysługuje premia w wysokości 1</w:t>
      </w:r>
      <w:r w:rsidR="004D3B60" w:rsidRPr="006C4973">
        <w:rPr>
          <w:rFonts w:cstheme="minorHAnsi"/>
          <w:sz w:val="24"/>
          <w:szCs w:val="24"/>
        </w:rPr>
        <w:t>.</w:t>
      </w:r>
      <w:r w:rsidRPr="006C4973">
        <w:rPr>
          <w:rFonts w:cstheme="minorHAnsi"/>
          <w:sz w:val="24"/>
          <w:szCs w:val="24"/>
        </w:rPr>
        <w:t xml:space="preserve">513,50 zł., która podlega waloryzacji. </w:t>
      </w:r>
      <w:r w:rsidR="00232239">
        <w:rPr>
          <w:rFonts w:cstheme="minorHAnsi"/>
          <w:sz w:val="24"/>
          <w:szCs w:val="24"/>
        </w:rPr>
        <w:t>W roku 2016 w</w:t>
      </w:r>
      <w:r w:rsidR="006C4973">
        <w:rPr>
          <w:rFonts w:cstheme="minorHAnsi"/>
          <w:sz w:val="24"/>
          <w:szCs w:val="24"/>
        </w:rPr>
        <w:t>ypłacono premie 47</w:t>
      </w:r>
      <w:r w:rsidR="004D3B60" w:rsidRPr="006C4973">
        <w:rPr>
          <w:rFonts w:cstheme="minorHAnsi"/>
          <w:sz w:val="24"/>
          <w:szCs w:val="24"/>
        </w:rPr>
        <w:t xml:space="preserve"> pracodawcom na kwotę </w:t>
      </w:r>
      <w:r w:rsidR="006C4973">
        <w:rPr>
          <w:rFonts w:cstheme="minorHAnsi"/>
          <w:sz w:val="24"/>
          <w:szCs w:val="24"/>
        </w:rPr>
        <w:t>71.134,50</w:t>
      </w:r>
      <w:r w:rsidR="004D3B60" w:rsidRPr="006C4973">
        <w:rPr>
          <w:rFonts w:cstheme="minorHAnsi"/>
          <w:sz w:val="24"/>
          <w:szCs w:val="24"/>
        </w:rPr>
        <w:t xml:space="preserve"> zł.</w:t>
      </w:r>
    </w:p>
    <w:p w:rsidR="0050767A" w:rsidRPr="00580248" w:rsidRDefault="00181895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100836" w:rsidRPr="0058024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Bon na zasiedlenie</w:t>
      </w:r>
      <w:r w:rsidR="00113567" w:rsidRPr="0058024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6C4973" w:rsidRPr="00F12CB8" w:rsidRDefault="004D3B60" w:rsidP="000E4FB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Bon zasiedleniowy to </w:t>
      </w:r>
      <w:r w:rsidR="00A36069" w:rsidRPr="00F12CB8">
        <w:rPr>
          <w:rFonts w:cstheme="minorHAnsi"/>
          <w:sz w:val="24"/>
          <w:szCs w:val="24"/>
        </w:rPr>
        <w:t>instrument rynku p</w:t>
      </w:r>
      <w:r w:rsidRPr="00F12CB8">
        <w:rPr>
          <w:rFonts w:cstheme="minorHAnsi"/>
          <w:sz w:val="24"/>
          <w:szCs w:val="24"/>
        </w:rPr>
        <w:t>racy adresowany do bezrobotnych</w:t>
      </w:r>
      <w:r w:rsidR="00FC343F" w:rsidRPr="00F12CB8">
        <w:rPr>
          <w:rFonts w:cstheme="minorHAnsi"/>
          <w:sz w:val="24"/>
          <w:szCs w:val="24"/>
        </w:rPr>
        <w:t xml:space="preserve"> </w:t>
      </w:r>
      <w:r w:rsidR="00A36069" w:rsidRPr="00F12CB8">
        <w:rPr>
          <w:rFonts w:cstheme="minorHAnsi"/>
          <w:sz w:val="24"/>
          <w:szCs w:val="24"/>
        </w:rPr>
        <w:t xml:space="preserve">do 30 roku życia. Przyznanie bonu zasiedleniowego następuje w związku z podjęciem przez osobę bezrobotną poza miejscem dotychczasowego zamieszkania zatrudnienia, innej pracy zarobkowej lub działalności gospodarczej. Środki przyznane w ramach bonu zasiedleniowego </w:t>
      </w:r>
      <w:r w:rsidR="000C22D0" w:rsidRPr="00F12CB8">
        <w:rPr>
          <w:rFonts w:cstheme="minorHAnsi"/>
          <w:sz w:val="24"/>
          <w:szCs w:val="24"/>
        </w:rPr>
        <w:t xml:space="preserve">  </w:t>
      </w:r>
      <w:r w:rsidR="00A36069" w:rsidRPr="00F12CB8">
        <w:rPr>
          <w:rFonts w:cstheme="minorHAnsi"/>
          <w:sz w:val="24"/>
          <w:szCs w:val="24"/>
        </w:rPr>
        <w:t>(w wysokości określonej w umowie, nie wyższej jednak niż 200% przeciętnego wynagrodzenia za pracę) przeznacza się na pokrycie kosztów zamieszkania związanych z podjęciem zatrudnienia, innej pracy zarobkowej lub działalności gospod</w:t>
      </w:r>
      <w:r w:rsidR="00580248">
        <w:rPr>
          <w:rFonts w:cstheme="minorHAnsi"/>
          <w:sz w:val="24"/>
          <w:szCs w:val="24"/>
        </w:rPr>
        <w:t>arczej. W 2016</w:t>
      </w:r>
      <w:r w:rsidR="00A2349D">
        <w:rPr>
          <w:rFonts w:cstheme="minorHAnsi"/>
          <w:sz w:val="24"/>
          <w:szCs w:val="24"/>
        </w:rPr>
        <w:t xml:space="preserve"> </w:t>
      </w:r>
      <w:r w:rsidR="002252CB" w:rsidRPr="00F12CB8">
        <w:rPr>
          <w:rFonts w:cstheme="minorHAnsi"/>
          <w:sz w:val="24"/>
          <w:szCs w:val="24"/>
        </w:rPr>
        <w:t>r. urząd przyznał</w:t>
      </w:r>
      <w:r w:rsidR="000C22D0" w:rsidRPr="00F12CB8">
        <w:rPr>
          <w:rFonts w:cstheme="minorHAnsi"/>
          <w:sz w:val="24"/>
          <w:szCs w:val="24"/>
        </w:rPr>
        <w:t xml:space="preserve"> </w:t>
      </w:r>
      <w:r w:rsidR="00A2349D">
        <w:rPr>
          <w:rFonts w:cstheme="minorHAnsi"/>
          <w:b/>
          <w:sz w:val="24"/>
          <w:szCs w:val="24"/>
        </w:rPr>
        <w:t>13</w:t>
      </w:r>
      <w:r w:rsidR="00A36069" w:rsidRPr="00F12CB8">
        <w:rPr>
          <w:rFonts w:cstheme="minorHAnsi"/>
          <w:sz w:val="24"/>
          <w:szCs w:val="24"/>
        </w:rPr>
        <w:t xml:space="preserve"> bonów </w:t>
      </w:r>
      <w:r w:rsidR="00A2349D">
        <w:rPr>
          <w:rFonts w:cstheme="minorHAnsi"/>
          <w:sz w:val="24"/>
          <w:szCs w:val="24"/>
        </w:rPr>
        <w:t xml:space="preserve">zasiedleniowych na łączną kwotę </w:t>
      </w:r>
      <w:r w:rsidR="00A2349D" w:rsidRPr="00A2349D">
        <w:rPr>
          <w:rFonts w:cstheme="minorHAnsi"/>
          <w:b/>
          <w:sz w:val="24"/>
          <w:szCs w:val="24"/>
        </w:rPr>
        <w:t>101.</w:t>
      </w:r>
      <w:r w:rsidR="00A2349D">
        <w:rPr>
          <w:rFonts w:cstheme="minorHAnsi"/>
          <w:b/>
          <w:sz w:val="24"/>
          <w:szCs w:val="24"/>
        </w:rPr>
        <w:t>500,00 zł.</w:t>
      </w:r>
    </w:p>
    <w:p w:rsidR="0050767A" w:rsidRPr="00113567" w:rsidRDefault="005D090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Bon zatrudnieniowy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Pracę w ramach bonu zatrudnieniowego </w:t>
      </w:r>
      <w:r w:rsidR="00232239">
        <w:rPr>
          <w:rFonts w:cstheme="minorHAnsi"/>
          <w:sz w:val="24"/>
          <w:szCs w:val="24"/>
        </w:rPr>
        <w:t>przyznanego w 2015</w:t>
      </w:r>
      <w:r w:rsidR="00E94B53">
        <w:rPr>
          <w:rFonts w:cstheme="minorHAnsi"/>
          <w:sz w:val="24"/>
          <w:szCs w:val="24"/>
        </w:rPr>
        <w:t xml:space="preserve"> </w:t>
      </w:r>
      <w:r w:rsidR="00232239">
        <w:rPr>
          <w:rFonts w:cstheme="minorHAnsi"/>
          <w:sz w:val="24"/>
          <w:szCs w:val="24"/>
        </w:rPr>
        <w:t xml:space="preserve">r. </w:t>
      </w:r>
      <w:r w:rsidR="00E94B53">
        <w:rPr>
          <w:rFonts w:cstheme="minorHAnsi"/>
          <w:sz w:val="24"/>
          <w:szCs w:val="24"/>
        </w:rPr>
        <w:t>kontynuowało w roku</w:t>
      </w:r>
      <w:r w:rsidR="00232239">
        <w:rPr>
          <w:rFonts w:cstheme="minorHAnsi"/>
          <w:sz w:val="24"/>
          <w:szCs w:val="24"/>
        </w:rPr>
        <w:t xml:space="preserve"> 2016</w:t>
      </w:r>
      <w:r w:rsidR="00E94B53">
        <w:rPr>
          <w:rFonts w:cstheme="minorHAnsi"/>
          <w:sz w:val="24"/>
          <w:szCs w:val="24"/>
        </w:rPr>
        <w:t xml:space="preserve">    </w:t>
      </w:r>
      <w:r w:rsidRPr="00F12CB8">
        <w:rPr>
          <w:rFonts w:cstheme="minorHAnsi"/>
          <w:sz w:val="24"/>
          <w:szCs w:val="24"/>
        </w:rPr>
        <w:t xml:space="preserve">  </w:t>
      </w:r>
      <w:r w:rsidRPr="00F12CB8">
        <w:rPr>
          <w:rFonts w:cstheme="minorHAnsi"/>
          <w:b/>
          <w:sz w:val="24"/>
          <w:szCs w:val="24"/>
        </w:rPr>
        <w:t>28</w:t>
      </w:r>
      <w:r w:rsidRPr="00F12CB8">
        <w:rPr>
          <w:rFonts w:cstheme="minorHAnsi"/>
          <w:sz w:val="24"/>
          <w:szCs w:val="24"/>
        </w:rPr>
        <w:t xml:space="preserve"> osób. Pracę w ramach bonu zatrudnieniowego zakończyło </w:t>
      </w:r>
      <w:r w:rsidRPr="00F12CB8">
        <w:rPr>
          <w:rFonts w:cstheme="minorHAnsi"/>
          <w:b/>
          <w:sz w:val="24"/>
          <w:szCs w:val="24"/>
        </w:rPr>
        <w:t>25</w:t>
      </w:r>
      <w:r w:rsidRPr="00F12CB8">
        <w:rPr>
          <w:rFonts w:cstheme="minorHAnsi"/>
          <w:sz w:val="24"/>
          <w:szCs w:val="24"/>
        </w:rPr>
        <w:t xml:space="preserve"> osób, z czego </w:t>
      </w:r>
      <w:r w:rsidRPr="00F12CB8">
        <w:rPr>
          <w:rFonts w:cstheme="minorHAnsi"/>
          <w:b/>
          <w:sz w:val="24"/>
          <w:szCs w:val="24"/>
        </w:rPr>
        <w:t>19</w:t>
      </w:r>
      <w:r w:rsidRPr="00F12CB8">
        <w:rPr>
          <w:rFonts w:cstheme="minorHAnsi"/>
          <w:sz w:val="24"/>
          <w:szCs w:val="24"/>
        </w:rPr>
        <w:t xml:space="preserve"> podjęło dalsze zatrudnienie. Pracodawca w ramach tej formy wsparcia jest zobowiązany do zatrudnienia bezrobotnego przez okres 18 miesięcy, z czego przez okres 12 miesięcy przysługuje mu refundacja kosztów zatrudnienia w wyso</w:t>
      </w:r>
      <w:r w:rsidR="00A2349D">
        <w:rPr>
          <w:rFonts w:cstheme="minorHAnsi"/>
          <w:sz w:val="24"/>
          <w:szCs w:val="24"/>
        </w:rPr>
        <w:t>kości kwoty zasiłku. W roku 2016</w:t>
      </w:r>
      <w:r w:rsidRPr="00F12CB8">
        <w:rPr>
          <w:rFonts w:cstheme="minorHAnsi"/>
          <w:sz w:val="24"/>
          <w:szCs w:val="24"/>
        </w:rPr>
        <w:t xml:space="preserve"> kwota miesięcznej refundacji wynagrodzenia wyniosła </w:t>
      </w:r>
      <w:r w:rsidRPr="00F12CB8">
        <w:rPr>
          <w:rFonts w:cstheme="minorHAnsi"/>
          <w:b/>
          <w:sz w:val="24"/>
          <w:szCs w:val="24"/>
        </w:rPr>
        <w:t>831,10 zł</w:t>
      </w:r>
      <w:r w:rsidRPr="00F12CB8">
        <w:rPr>
          <w:rFonts w:cstheme="minorHAnsi"/>
          <w:sz w:val="24"/>
          <w:szCs w:val="24"/>
        </w:rPr>
        <w:t xml:space="preserve">. 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Łącznie na tą formę wsparcia wydatkowano kwotę </w:t>
      </w:r>
      <w:r w:rsidRPr="00F12CB8">
        <w:rPr>
          <w:rFonts w:cstheme="minorHAnsi"/>
          <w:b/>
          <w:sz w:val="24"/>
          <w:szCs w:val="24"/>
        </w:rPr>
        <w:t>50.171,20 zł.</w:t>
      </w:r>
    </w:p>
    <w:p w:rsidR="0050767A" w:rsidRPr="00113567" w:rsidRDefault="000C22D0" w:rsidP="00895557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Dofinansowanie do wynagrodzeń 50 PLUS</w:t>
      </w:r>
    </w:p>
    <w:p w:rsidR="00650804" w:rsidRPr="00F12CB8" w:rsidRDefault="00650804" w:rsidP="00895557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W roku 2016 zawarto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umów na dofinansowanie wynagrodzenia za zatrudnienie skierowanego bezrobotnego, który ukończył 50 rok życia. W ramach tych umów do pracy skierowano 15 osób bezrobotnych powyżej 50 roku życia. Miesięczna kwota refundacji wynagrodzenia wyniosła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925,00 zł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>. Zatrudnienie w ramach dofinansowania wynagrodzenia za zatrudnienie skierowanego bezrobotnego kontynuowało z 2015</w:t>
      </w:r>
      <w:r w:rsidR="00A2349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r.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21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osób. </w:t>
      </w:r>
      <w:r w:rsidRPr="00F12CB8">
        <w:rPr>
          <w:rFonts w:asciiTheme="minorHAnsi" w:hAnsiTheme="minorHAnsi" w:cstheme="minorHAnsi"/>
          <w:sz w:val="24"/>
          <w:szCs w:val="24"/>
        </w:rPr>
        <w:t xml:space="preserve">Pracę w ramach dofinasowania 50+ zakończyło </w:t>
      </w:r>
      <w:r w:rsidRPr="00F12CB8">
        <w:rPr>
          <w:rFonts w:asciiTheme="minorHAnsi" w:hAnsiTheme="minorHAnsi" w:cstheme="minorHAnsi"/>
          <w:b/>
          <w:sz w:val="24"/>
          <w:szCs w:val="24"/>
        </w:rPr>
        <w:t>13</w:t>
      </w:r>
      <w:r w:rsidRPr="00F12CB8">
        <w:rPr>
          <w:rFonts w:asciiTheme="minorHAnsi" w:hAnsiTheme="minorHAnsi" w:cstheme="minorHAnsi"/>
          <w:sz w:val="24"/>
          <w:szCs w:val="24"/>
        </w:rPr>
        <w:t xml:space="preserve"> osób, z czego </w:t>
      </w:r>
      <w:r w:rsidRPr="00F12CB8">
        <w:rPr>
          <w:rFonts w:asciiTheme="minorHAnsi" w:hAnsiTheme="minorHAnsi" w:cstheme="minorHAnsi"/>
          <w:b/>
          <w:sz w:val="24"/>
          <w:szCs w:val="24"/>
        </w:rPr>
        <w:t>6</w:t>
      </w:r>
      <w:r w:rsidRPr="00F12CB8">
        <w:rPr>
          <w:rFonts w:asciiTheme="minorHAnsi" w:hAnsiTheme="minorHAnsi" w:cstheme="minorHAnsi"/>
          <w:sz w:val="24"/>
          <w:szCs w:val="24"/>
        </w:rPr>
        <w:t xml:space="preserve"> podjęło dalsze zatrudnienie.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>Na w/w formę wsparcia w 2016</w:t>
      </w:r>
      <w:r w:rsidR="00A2349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r. łącznie wydatkowano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140.465,86 zł.</w:t>
      </w:r>
    </w:p>
    <w:p w:rsidR="00650804" w:rsidRPr="00113567" w:rsidRDefault="00113567" w:rsidP="0089555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b/>
          <w:color w:val="E36C0A" w:themeColor="accent6" w:themeShade="BF"/>
          <w:sz w:val="28"/>
          <w:szCs w:val="28"/>
          <w:lang w:eastAsia="en-US"/>
        </w:rPr>
      </w:pPr>
      <w:r>
        <w:rPr>
          <w:rFonts w:eastAsia="Times New Roman" w:cstheme="minorHAnsi"/>
          <w:b/>
          <w:color w:val="2F5496"/>
          <w:sz w:val="28"/>
          <w:szCs w:val="28"/>
          <w:lang w:eastAsia="en-US"/>
        </w:rPr>
        <w:lastRenderedPageBreak/>
        <w:t xml:space="preserve"> </w:t>
      </w:r>
      <w:r w:rsidR="00650804" w:rsidRPr="00113567">
        <w:rPr>
          <w:rFonts w:eastAsia="Times New Roman" w:cstheme="minorHAnsi"/>
          <w:b/>
          <w:color w:val="E36C0A" w:themeColor="accent6" w:themeShade="BF"/>
          <w:sz w:val="28"/>
          <w:szCs w:val="28"/>
          <w:lang w:eastAsia="en-US"/>
        </w:rPr>
        <w:t>Refundacja części kosztów wynagrodzenia, nagród i składek na ubezpieczenie społeczne dla osób do 30 roku życia</w:t>
      </w:r>
    </w:p>
    <w:p w:rsidR="008D6D32" w:rsidRDefault="00650804" w:rsidP="00A2349D">
      <w:pPr>
        <w:suppressAutoHyphens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eastAsia="Times New Roman" w:cstheme="minorHAnsi"/>
          <w:b/>
          <w:sz w:val="24"/>
          <w:szCs w:val="20"/>
        </w:rPr>
      </w:pPr>
      <w:r w:rsidRPr="00F12CB8">
        <w:rPr>
          <w:rFonts w:eastAsia="Times New Roman" w:cstheme="minorHAnsi"/>
          <w:sz w:val="24"/>
          <w:szCs w:val="24"/>
        </w:rPr>
        <w:t xml:space="preserve">W 2016 r. urząd rozpoczął realizację nowej formy wsparcia -  refundacji części kosztów wynagrodzenia, nagród i składek na ubezpieczenie społeczne dla osób do 30 roku życia. </w:t>
      </w:r>
      <w:r w:rsidRPr="00F12CB8">
        <w:rPr>
          <w:rFonts w:eastAsia="Times New Roman" w:cstheme="minorHAnsi"/>
          <w:sz w:val="24"/>
          <w:szCs w:val="24"/>
        </w:rPr>
        <w:br/>
        <w:t xml:space="preserve">W ramach tej formy wsparcia </w:t>
      </w:r>
      <w:r w:rsidRPr="00F12CB8">
        <w:rPr>
          <w:rFonts w:eastAsia="Times New Roman" w:cstheme="minorHAnsi"/>
          <w:sz w:val="24"/>
          <w:szCs w:val="20"/>
        </w:rPr>
        <w:t xml:space="preserve">Starosta zawiera umowę, na podstawie której refunduje pracodawcy lub przedsiębiorcy przez okres 12 miesięcy część kosztów poniesionych na wynagrodzenia, nagrody oraz składki na ubezpieczenia społeczne </w:t>
      </w:r>
      <w:r w:rsidR="00232239">
        <w:rPr>
          <w:rFonts w:eastAsia="Times New Roman" w:cstheme="minorHAnsi"/>
          <w:sz w:val="24"/>
          <w:szCs w:val="20"/>
        </w:rPr>
        <w:t>za każdego skierowanego bezrobotnego</w:t>
      </w:r>
      <w:r w:rsidRPr="00F12CB8">
        <w:rPr>
          <w:rFonts w:eastAsia="Times New Roman" w:cstheme="minorHAnsi"/>
          <w:sz w:val="24"/>
          <w:szCs w:val="20"/>
        </w:rPr>
        <w:t xml:space="preserve"> do 30 roku życia, w wysokości uprzednio uzgodnionej, nieprzekraczającej jednak kwoty minimalnego wynagrodzenia za pracę obowiązującej w ostatnim dniu zatrudnienia każdego rozliczanego miesiąca i składek na ubezpieczenia społeczne od refundowanego wynagrodzenia. Pracodawca lub przedsiębiorca są obowiązani, stosownie do zawartej umowy, do utrzymania </w:t>
      </w:r>
      <w:r w:rsidR="00CB45E3">
        <w:rPr>
          <w:rFonts w:eastAsia="Times New Roman" w:cstheme="minorHAnsi"/>
          <w:sz w:val="24"/>
          <w:szCs w:val="20"/>
        </w:rPr>
        <w:t xml:space="preserve">   </w:t>
      </w:r>
      <w:r w:rsidRPr="00F12CB8">
        <w:rPr>
          <w:rFonts w:eastAsia="Times New Roman" w:cstheme="minorHAnsi"/>
          <w:sz w:val="24"/>
          <w:szCs w:val="20"/>
        </w:rPr>
        <w:t>w zatrudnieniu w pełnym wymiarze czasu pracy skierowanego bezrobotnego przez okres, za który dokonywana jest refundacja oraz przez okres 12 miesięcy po zakończeniu tej refundacji. W ramach w/w formy wsparcia w 2016</w:t>
      </w:r>
      <w:r w:rsidR="00A2349D">
        <w:rPr>
          <w:rFonts w:eastAsia="Times New Roman" w:cstheme="minorHAnsi"/>
          <w:sz w:val="24"/>
          <w:szCs w:val="20"/>
        </w:rPr>
        <w:t xml:space="preserve"> </w:t>
      </w:r>
      <w:r w:rsidRPr="00F12CB8">
        <w:rPr>
          <w:rFonts w:eastAsia="Times New Roman" w:cstheme="minorHAnsi"/>
          <w:sz w:val="24"/>
          <w:szCs w:val="20"/>
        </w:rPr>
        <w:t xml:space="preserve">r. podpisano </w:t>
      </w:r>
      <w:r w:rsidRPr="00F12CB8">
        <w:rPr>
          <w:rFonts w:eastAsia="Times New Roman" w:cstheme="minorHAnsi"/>
          <w:b/>
          <w:sz w:val="24"/>
          <w:szCs w:val="20"/>
        </w:rPr>
        <w:t>87</w:t>
      </w:r>
      <w:r w:rsidRPr="00F12CB8">
        <w:rPr>
          <w:rFonts w:eastAsia="Times New Roman" w:cstheme="minorHAnsi"/>
          <w:sz w:val="24"/>
          <w:szCs w:val="20"/>
        </w:rPr>
        <w:t xml:space="preserve"> umów i skierowano do pracy </w:t>
      </w:r>
      <w:r w:rsidRPr="00F12CB8">
        <w:rPr>
          <w:rFonts w:eastAsia="Times New Roman" w:cstheme="minorHAnsi"/>
          <w:b/>
          <w:sz w:val="24"/>
          <w:szCs w:val="20"/>
        </w:rPr>
        <w:t>111</w:t>
      </w:r>
      <w:r w:rsidRPr="00F12CB8">
        <w:rPr>
          <w:rFonts w:eastAsia="Times New Roman" w:cstheme="minorHAnsi"/>
          <w:sz w:val="24"/>
          <w:szCs w:val="20"/>
        </w:rPr>
        <w:t xml:space="preserve"> osób. Łącznie w 2016</w:t>
      </w:r>
      <w:r w:rsidR="00A2349D">
        <w:rPr>
          <w:rFonts w:eastAsia="Times New Roman" w:cstheme="minorHAnsi"/>
          <w:sz w:val="24"/>
          <w:szCs w:val="20"/>
        </w:rPr>
        <w:t xml:space="preserve"> </w:t>
      </w:r>
      <w:r w:rsidRPr="00F12CB8">
        <w:rPr>
          <w:rFonts w:eastAsia="Times New Roman" w:cstheme="minorHAnsi"/>
          <w:sz w:val="24"/>
          <w:szCs w:val="20"/>
        </w:rPr>
        <w:t xml:space="preserve">r. na tę formę wsparcia wydatkowano </w:t>
      </w:r>
      <w:r w:rsidRPr="00F12CB8">
        <w:rPr>
          <w:rFonts w:eastAsia="Times New Roman" w:cstheme="minorHAnsi"/>
          <w:b/>
          <w:sz w:val="24"/>
          <w:szCs w:val="20"/>
        </w:rPr>
        <w:t>1.446.841,51 zł.</w:t>
      </w:r>
    </w:p>
    <w:p w:rsidR="00A2349D" w:rsidRPr="00A2349D" w:rsidRDefault="00A2349D" w:rsidP="00A2349D">
      <w:pPr>
        <w:suppressAutoHyphens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eastAsia="Times New Roman" w:cstheme="minorHAnsi"/>
          <w:sz w:val="24"/>
          <w:szCs w:val="24"/>
        </w:rPr>
      </w:pPr>
    </w:p>
    <w:p w:rsidR="0050767A" w:rsidRPr="00A366D0" w:rsidRDefault="00232239" w:rsidP="00A2349D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100836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Świadczenia aktywizacyjne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Świadczenie aktywizacyjne przyznawane jest pracodawcy za zatrudnienie w pełnym wymiarze czasu pracy skierowanego bezrobotnego rodzica powracającego na rynek pracy po przerwie związanej z wychowywaniem dziecka lub bezrobotnego sprawującego opiekę nad osobą zależną, który w okresie 3 lat przed rejestracją w urzędzie pracy jako bezrobotny zrezygnował     z zatrudnienia lub innej pracy zarobkowej z uwagi na konieczność wychowywania dziecka lub sprawowania opieki nad osobą zależną.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Świadczenie to przysługuje przez okres 12 miesięcy w wysokości połowy minimalnego wynagrodzenia za pracę miesięcznie za każdego skierowanego bezrobotnego lub 18 miesięcy   w wysokości 1/3 minimalnego wynagrodzenia za pracę miesięcznie za każdego skierowanego bezrobotnego.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</w:t>
      </w:r>
      <w:r w:rsidR="00A2349D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r. w ramach tej formy wsparcia </w:t>
      </w:r>
      <w:r w:rsidRPr="00F12CB8">
        <w:rPr>
          <w:rFonts w:cstheme="minorHAnsi"/>
          <w:b/>
          <w:sz w:val="24"/>
          <w:szCs w:val="24"/>
        </w:rPr>
        <w:t xml:space="preserve">1 </w:t>
      </w:r>
      <w:r w:rsidRPr="00F12CB8">
        <w:rPr>
          <w:rFonts w:cstheme="minorHAnsi"/>
          <w:sz w:val="24"/>
          <w:szCs w:val="24"/>
        </w:rPr>
        <w:t xml:space="preserve">osoba kontynuowała zatrudnienie w ramach </w:t>
      </w:r>
      <w:r w:rsidR="00232239">
        <w:rPr>
          <w:rFonts w:cstheme="minorHAnsi"/>
          <w:sz w:val="24"/>
          <w:szCs w:val="24"/>
        </w:rPr>
        <w:t>umowy zawartej</w:t>
      </w:r>
      <w:r w:rsidRPr="00F12CB8">
        <w:rPr>
          <w:rFonts w:cstheme="minorHAnsi"/>
          <w:sz w:val="24"/>
          <w:szCs w:val="24"/>
        </w:rPr>
        <w:t xml:space="preserve"> z roku 2015.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Wydatki wyniosły </w:t>
      </w:r>
      <w:r w:rsidRPr="00F12CB8">
        <w:rPr>
          <w:rFonts w:cstheme="minorHAnsi"/>
          <w:b/>
          <w:sz w:val="24"/>
          <w:szCs w:val="24"/>
        </w:rPr>
        <w:t>3.149,96 zł.</w:t>
      </w:r>
    </w:p>
    <w:p w:rsidR="005D0975" w:rsidRPr="00A366D0" w:rsidRDefault="000C22D0" w:rsidP="00895557">
      <w:pPr>
        <w:pStyle w:val="Akapitzlist"/>
        <w:numPr>
          <w:ilvl w:val="0"/>
          <w:numId w:val="4"/>
        </w:numPr>
        <w:spacing w:line="360" w:lineRule="auto"/>
        <w:jc w:val="both"/>
        <w:rPr>
          <w:rStyle w:val="Uwydatnienie"/>
          <w:rFonts w:cstheme="minorHAnsi"/>
          <w:b/>
          <w:i w:val="0"/>
          <w:color w:val="E36C0A" w:themeColor="accent6" w:themeShade="BF"/>
          <w:sz w:val="28"/>
          <w:szCs w:val="28"/>
        </w:rPr>
      </w:pPr>
      <w:r w:rsidRPr="00A366D0">
        <w:rPr>
          <w:rStyle w:val="Uwydatnienie"/>
          <w:rFonts w:cstheme="minorHAnsi"/>
          <w:b/>
          <w:i w:val="0"/>
          <w:color w:val="E36C0A" w:themeColor="accent6" w:themeShade="BF"/>
          <w:sz w:val="28"/>
          <w:szCs w:val="28"/>
        </w:rPr>
        <w:lastRenderedPageBreak/>
        <w:t xml:space="preserve"> </w:t>
      </w:r>
      <w:r w:rsidR="005D0975" w:rsidRPr="00A366D0">
        <w:rPr>
          <w:rStyle w:val="Uwydatnienie"/>
          <w:rFonts w:cstheme="minorHAnsi"/>
          <w:b/>
          <w:i w:val="0"/>
          <w:color w:val="E36C0A" w:themeColor="accent6" w:themeShade="BF"/>
          <w:sz w:val="28"/>
          <w:szCs w:val="28"/>
        </w:rPr>
        <w:t xml:space="preserve">Świadczenia przysługujące rolnikom zwalnianym z pracy (KRUS) </w:t>
      </w:r>
    </w:p>
    <w:p w:rsidR="001A6D77" w:rsidRPr="00A366D0" w:rsidRDefault="001A6D77" w:rsidP="00895557">
      <w:pPr>
        <w:spacing w:line="360" w:lineRule="auto"/>
        <w:jc w:val="both"/>
        <w:rPr>
          <w:rStyle w:val="Uwydatnienie"/>
          <w:rFonts w:cstheme="minorHAnsi"/>
          <w:i w:val="0"/>
          <w:sz w:val="24"/>
          <w:szCs w:val="24"/>
        </w:rPr>
      </w:pPr>
      <w:r w:rsidRPr="00A366D0">
        <w:rPr>
          <w:rStyle w:val="Uwydatnienie"/>
          <w:rFonts w:cstheme="minorHAnsi"/>
          <w:i w:val="0"/>
          <w:sz w:val="24"/>
          <w:szCs w:val="24"/>
        </w:rPr>
        <w:t>W 2016 roku Powiatowy Urząd Pracy w Grójcu kontynuował przyznaną w 2015 r. refundację na ubezpieczenie społeczne rolników 1 osobie podlegającej ubezpieczeniu społecznemu rolników, z którą stosunek pracy lub stosunek służbowy został rozwiązany z przyczyn dotyczących zakładu pracy.</w:t>
      </w:r>
    </w:p>
    <w:p w:rsidR="00232239" w:rsidRPr="00A366D0" w:rsidRDefault="001A6D77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366D0">
        <w:rPr>
          <w:rFonts w:cstheme="minorHAnsi"/>
          <w:sz w:val="24"/>
          <w:szCs w:val="24"/>
        </w:rPr>
        <w:t xml:space="preserve">Łącznie na realizację zadania wydatkowano kwotę  </w:t>
      </w:r>
      <w:r w:rsidRPr="00A366D0">
        <w:rPr>
          <w:rFonts w:cstheme="minorHAnsi"/>
          <w:b/>
          <w:sz w:val="24"/>
          <w:szCs w:val="24"/>
        </w:rPr>
        <w:t>50,00 zł.</w:t>
      </w:r>
    </w:p>
    <w:p w:rsidR="005D0975" w:rsidRPr="00A366D0" w:rsidRDefault="005D0975" w:rsidP="0089555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A366D0">
        <w:rPr>
          <w:rFonts w:cstheme="minorHAnsi"/>
          <w:b/>
          <w:color w:val="E36C0A" w:themeColor="accent6" w:themeShade="BF"/>
          <w:sz w:val="28"/>
          <w:szCs w:val="28"/>
        </w:rPr>
        <w:t xml:space="preserve"> Koszty opieki nad dzieckiem</w:t>
      </w:r>
    </w:p>
    <w:p w:rsidR="001A6D77" w:rsidRPr="00A366D0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W roku 2016 Powiatowy Urząd Pracy w Grójcu zrefundował koszty opieki nad dzieckiem osobom bezrobotnym posiadającym co najmniej jedno dziecko do 6 roku życia, które w wyniku skierowania z urzędu pracy rozpoczęły staż lub podjęły zatrudnienie.</w:t>
      </w:r>
    </w:p>
    <w:p w:rsidR="001A6D77" w:rsidRPr="00A366D0" w:rsidRDefault="001A6D77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366D0">
        <w:rPr>
          <w:rFonts w:cstheme="minorHAnsi"/>
          <w:sz w:val="24"/>
          <w:szCs w:val="24"/>
        </w:rPr>
        <w:t xml:space="preserve">W 2016 roku z powyższej formy wsparcia skorzystały 4 osoby bezrobotne. Łącznie na realizację zadania wydatkowano kwotę  </w:t>
      </w:r>
      <w:r w:rsidRPr="00A366D0">
        <w:rPr>
          <w:rFonts w:cstheme="minorHAnsi"/>
          <w:b/>
          <w:sz w:val="24"/>
          <w:szCs w:val="24"/>
        </w:rPr>
        <w:t>6.135,50 zł.</w:t>
      </w:r>
    </w:p>
    <w:p w:rsidR="00A534FE" w:rsidRDefault="00A534FE" w:rsidP="005D0975">
      <w:pPr>
        <w:spacing w:line="360" w:lineRule="auto"/>
        <w:jc w:val="both"/>
        <w:rPr>
          <w:rFonts w:cstheme="minorHAnsi"/>
          <w:b/>
        </w:rPr>
      </w:pPr>
    </w:p>
    <w:p w:rsidR="006C4973" w:rsidRDefault="006C4973" w:rsidP="005D0975">
      <w:pPr>
        <w:spacing w:line="360" w:lineRule="auto"/>
        <w:jc w:val="both"/>
        <w:rPr>
          <w:rFonts w:cstheme="minorHAnsi"/>
          <w:b/>
        </w:rPr>
      </w:pPr>
    </w:p>
    <w:p w:rsidR="006C4973" w:rsidRDefault="006C4973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6C4973" w:rsidRDefault="006C4973" w:rsidP="005D0975">
      <w:pPr>
        <w:spacing w:line="360" w:lineRule="auto"/>
        <w:jc w:val="both"/>
        <w:rPr>
          <w:rFonts w:cstheme="minorHAnsi"/>
          <w:b/>
        </w:rPr>
      </w:pPr>
    </w:p>
    <w:p w:rsidR="001C3009" w:rsidRPr="001C3009" w:rsidRDefault="001C3009" w:rsidP="001C3009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E36C0A" w:themeColor="accent6" w:themeShade="BF"/>
          <w:sz w:val="28"/>
          <w:szCs w:val="28"/>
        </w:rPr>
      </w:pPr>
      <w:r w:rsidRPr="001C3009">
        <w:rPr>
          <w:rFonts w:asciiTheme="minorHAnsi" w:hAnsiTheme="minorHAnsi"/>
          <w:b/>
          <w:color w:val="E36C0A" w:themeColor="accent6" w:themeShade="BF"/>
          <w:sz w:val="28"/>
          <w:szCs w:val="28"/>
        </w:rPr>
        <w:lastRenderedPageBreak/>
        <w:t xml:space="preserve"> Limit środków wydatkowanych na poszczególne aktywne formy</w:t>
      </w:r>
    </w:p>
    <w:tbl>
      <w:tblPr>
        <w:tblW w:w="5215" w:type="pc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2388"/>
        <w:gridCol w:w="1701"/>
        <w:gridCol w:w="1987"/>
        <w:gridCol w:w="1733"/>
        <w:gridCol w:w="1727"/>
      </w:tblGrid>
      <w:tr w:rsidR="006B518E" w:rsidTr="006B518E">
        <w:trPr>
          <w:trHeight w:val="140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Forma aktywizacji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Łączny limit na aktywne formy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Kwota Funduszu Pracy wydatkowana na aktywizację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 w 2016r.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Liczba uczestników programu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Liczba uczestników kończących program</w:t>
            </w:r>
          </w:p>
        </w:tc>
      </w:tr>
      <w:tr w:rsidR="006B518E" w:rsidTr="006B518E">
        <w:trPr>
          <w:trHeight w:val="38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Szkolenia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362.831,00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362.009,95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</w:t>
            </w:r>
          </w:p>
        </w:tc>
      </w:tr>
      <w:tr w:rsidR="006B518E" w:rsidTr="006B518E">
        <w:trPr>
          <w:trHeight w:val="1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Studia podyplomowe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3.825,35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6B518E" w:rsidTr="006B518E">
        <w:trPr>
          <w:trHeight w:val="1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Prace interwencyjne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424.810,00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424.467,65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68</w:t>
            </w:r>
          </w:p>
        </w:tc>
      </w:tr>
      <w:tr w:rsidR="006B518E" w:rsidTr="006B518E">
        <w:trPr>
          <w:trHeight w:val="1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Roboty publiczne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98.450,00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97.910,19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6B518E" w:rsidTr="006B518E">
        <w:trPr>
          <w:trHeight w:val="52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Prace społecznie użyteczne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50.800,00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50.733,54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</w:tr>
      <w:tr w:rsidR="006B518E" w:rsidTr="006B518E">
        <w:trPr>
          <w:trHeight w:val="28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Staże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3.581.305,00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3.577.872,68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</w:t>
            </w:r>
          </w:p>
        </w:tc>
      </w:tr>
      <w:tr w:rsidR="006B518E" w:rsidTr="006B518E">
        <w:trPr>
          <w:trHeight w:val="56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Środki na podjęcie działalności gospodarczej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1.181.000,00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1.181.000,00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</w:t>
            </w:r>
          </w:p>
        </w:tc>
      </w:tr>
      <w:tr w:rsidR="006B518E" w:rsidTr="006B518E">
        <w:trPr>
          <w:trHeight w:val="79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Refundacja kosztów wyposażenia i doposażenia stanowisk pracy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677.010,00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677.000,00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</w:tr>
      <w:tr w:rsidR="006B518E" w:rsidTr="006B518E">
        <w:trPr>
          <w:trHeight w:val="25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szkoleniowy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110.600,00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110.060,10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</w:tr>
      <w:tr w:rsidR="006B518E" w:rsidTr="006B518E">
        <w:trPr>
          <w:trHeight w:val="56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stażowy (premia dla pracodawcy)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71.150,00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71.134,50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B518E" w:rsidTr="006B518E">
        <w:trPr>
          <w:trHeight w:val="3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na zasiedlenie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101.500,00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101.500,00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6B518E" w:rsidTr="006B518E">
        <w:trPr>
          <w:trHeight w:val="3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zatrudnieniowy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50.200,00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50.171,20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</w:tr>
      <w:tr w:rsidR="006B518E" w:rsidTr="006B518E">
        <w:trPr>
          <w:trHeight w:val="41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Dofinansowanie do wynagrodzeń 50 PLUS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140.500,00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140.465,86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6B518E" w:rsidTr="006B518E">
        <w:trPr>
          <w:trHeight w:val="489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Refundacja wynagrodzeń do 30 roku życia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1.447.300,00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1.446.841,51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B518E" w:rsidTr="006B518E">
        <w:trPr>
          <w:trHeight w:val="56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Świadczenie aktywizacyjne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3.149,96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6B518E" w:rsidTr="006B518E">
        <w:trPr>
          <w:trHeight w:val="39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Refundacja składek KRUS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6B518E" w:rsidTr="006B518E">
        <w:trPr>
          <w:trHeight w:val="69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Inne wydatki w tym:               </w:t>
            </w:r>
          </w:p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refundacja kosztów opieki</w:t>
            </w:r>
          </w:p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-koszty badań bezrobotnych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6.150,00</w:t>
            </w: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1.444,00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6.135,50</w:t>
            </w: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1.180,00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  <w:p w:rsidR="006B518E" w:rsidRPr="006B518E" w:rsidRDefault="006B518E" w:rsidP="006B518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B518E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  <w:p w:rsidR="006B518E" w:rsidRPr="006B518E" w:rsidRDefault="006B518E" w:rsidP="006B518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B518E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B518E" w:rsidTr="006B518E">
        <w:trPr>
          <w:trHeight w:val="261"/>
        </w:trPr>
        <w:tc>
          <w:tcPr>
            <w:tcW w:w="2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8.312.100,00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8.305.507,99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817</w:t>
            </w:r>
          </w:p>
        </w:tc>
      </w:tr>
    </w:tbl>
    <w:p w:rsidR="00FB6A4C" w:rsidRDefault="00FB6A4C" w:rsidP="008B09F7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518E" w:rsidRPr="00F12CB8" w:rsidRDefault="006B518E" w:rsidP="008B09F7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767A" w:rsidRPr="00A366D0" w:rsidRDefault="005F073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50767A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Monitoring umów</w:t>
      </w:r>
    </w:p>
    <w:p w:rsidR="00EC05FA" w:rsidRPr="00F12CB8" w:rsidRDefault="00EC05FA" w:rsidP="00DD27C2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Zgodnie z zawartymi umowami w sprawie dokonywania z Funduszu Pracy refundacji kosztów wyposażenia lub doposażenia stanowiska pracy, przyznawania bezrobotnym środków na podjęcie dział</w:t>
      </w:r>
      <w:r w:rsidR="00A534FE" w:rsidRPr="00F12CB8">
        <w:rPr>
          <w:rFonts w:cstheme="minorHAnsi"/>
          <w:color w:val="000000"/>
          <w:sz w:val="24"/>
          <w:szCs w:val="24"/>
        </w:rPr>
        <w:t>alności gospodarczej, realizacji</w:t>
      </w:r>
      <w:r w:rsidRPr="00F12CB8">
        <w:rPr>
          <w:rFonts w:cstheme="minorHAnsi"/>
          <w:color w:val="000000"/>
          <w:sz w:val="24"/>
          <w:szCs w:val="24"/>
        </w:rPr>
        <w:t xml:space="preserve"> staży i </w:t>
      </w:r>
      <w:r w:rsidRPr="00F12CB8">
        <w:rPr>
          <w:rFonts w:cstheme="minorHAnsi"/>
          <w:sz w:val="24"/>
          <w:szCs w:val="24"/>
        </w:rPr>
        <w:t>szkoleń</w:t>
      </w:r>
      <w:r w:rsidR="00A534FE" w:rsidRPr="00F12CB8">
        <w:rPr>
          <w:rFonts w:cstheme="minorHAnsi"/>
          <w:sz w:val="24"/>
          <w:szCs w:val="24"/>
        </w:rPr>
        <w:t>,</w:t>
      </w:r>
      <w:r w:rsidRPr="00F12CB8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color w:val="000000"/>
          <w:sz w:val="24"/>
          <w:szCs w:val="24"/>
        </w:rPr>
        <w:t>przeprowadzono prawidłowość wykonywania umów.</w:t>
      </w:r>
    </w:p>
    <w:p w:rsidR="00EC05FA" w:rsidRPr="00F12CB8" w:rsidRDefault="003D2449" w:rsidP="00DD27C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W 2016</w:t>
      </w:r>
      <w:r w:rsidR="008B09F7">
        <w:rPr>
          <w:rFonts w:cstheme="minorHAnsi"/>
          <w:sz w:val="24"/>
          <w:szCs w:val="24"/>
          <w:u w:val="single"/>
        </w:rPr>
        <w:t xml:space="preserve"> </w:t>
      </w:r>
      <w:r w:rsidR="008448B7">
        <w:rPr>
          <w:rFonts w:cstheme="minorHAnsi"/>
          <w:sz w:val="24"/>
          <w:szCs w:val="24"/>
          <w:u w:val="single"/>
        </w:rPr>
        <w:t>r. przeprowadzono 26</w:t>
      </w:r>
      <w:r>
        <w:rPr>
          <w:rFonts w:cstheme="minorHAnsi"/>
          <w:sz w:val="24"/>
          <w:szCs w:val="24"/>
          <w:u w:val="single"/>
        </w:rPr>
        <w:t>1</w:t>
      </w:r>
      <w:r w:rsidR="00835FE9" w:rsidRPr="00F12CB8">
        <w:rPr>
          <w:rFonts w:cstheme="minorHAnsi"/>
          <w:sz w:val="24"/>
          <w:szCs w:val="24"/>
          <w:u w:val="single"/>
        </w:rPr>
        <w:t xml:space="preserve"> monitoringów</w:t>
      </w:r>
      <w:r w:rsidR="00EC05FA" w:rsidRPr="00F12CB8">
        <w:rPr>
          <w:rFonts w:cstheme="minorHAnsi"/>
          <w:sz w:val="24"/>
          <w:szCs w:val="24"/>
          <w:u w:val="single"/>
        </w:rPr>
        <w:t xml:space="preserve"> prawidłowości wykonywania umowy</w:t>
      </w:r>
      <w:r w:rsidR="00EC05FA" w:rsidRPr="00F12CB8">
        <w:rPr>
          <w:rFonts w:cstheme="minorHAnsi"/>
          <w:sz w:val="24"/>
          <w:szCs w:val="24"/>
        </w:rPr>
        <w:t>, z tego: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42</w:t>
      </w:r>
      <w:r w:rsidR="00EC05FA" w:rsidRPr="00A366D0">
        <w:rPr>
          <w:rFonts w:cstheme="minorHAnsi"/>
          <w:sz w:val="24"/>
          <w:szCs w:val="24"/>
        </w:rPr>
        <w:t xml:space="preserve"> wizji lokalu przed zawarciem umowy o przyznanie środków na podjęcie działalności </w:t>
      </w:r>
      <w:r w:rsidR="00EC05FA" w:rsidRPr="00A366D0">
        <w:rPr>
          <w:rFonts w:cstheme="minorHAnsi"/>
          <w:sz w:val="24"/>
          <w:szCs w:val="24"/>
        </w:rPr>
        <w:br/>
        <w:t xml:space="preserve">    gospodarczej,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54</w:t>
      </w:r>
      <w:r w:rsidR="00EC05FA" w:rsidRPr="00A366D0">
        <w:rPr>
          <w:rFonts w:cstheme="minorHAnsi"/>
          <w:sz w:val="24"/>
          <w:szCs w:val="24"/>
        </w:rPr>
        <w:t xml:space="preserve"> kontroli u bezrobotnych prowadzących działalność gospodarczą,</w:t>
      </w:r>
    </w:p>
    <w:p w:rsidR="00EC05FA" w:rsidRPr="00A366D0" w:rsidRDefault="008448B7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C05FA" w:rsidRPr="00A366D0">
        <w:rPr>
          <w:rFonts w:cstheme="minorHAnsi"/>
          <w:sz w:val="24"/>
          <w:szCs w:val="24"/>
        </w:rPr>
        <w:t>1 kontroli realizacji staży,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19</w:t>
      </w:r>
      <w:r w:rsidR="00EC05FA" w:rsidRPr="00A366D0">
        <w:rPr>
          <w:rFonts w:cstheme="minorHAnsi"/>
          <w:sz w:val="24"/>
          <w:szCs w:val="24"/>
        </w:rPr>
        <w:t xml:space="preserve"> kontroli realizacji umów wyposażenia lub doposażenia stanowiska pracy,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tabs>
          <w:tab w:val="left" w:pos="477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75</w:t>
      </w:r>
      <w:r w:rsidR="00386965" w:rsidRPr="00A366D0">
        <w:rPr>
          <w:rFonts w:cstheme="minorHAnsi"/>
          <w:sz w:val="24"/>
          <w:szCs w:val="24"/>
        </w:rPr>
        <w:t xml:space="preserve"> kontroli</w:t>
      </w:r>
      <w:r w:rsidR="00EC05FA" w:rsidRPr="00A366D0">
        <w:rPr>
          <w:rFonts w:cstheme="minorHAnsi"/>
          <w:sz w:val="24"/>
          <w:szCs w:val="24"/>
        </w:rPr>
        <w:t xml:space="preserve"> realizacji umów szkoleniowych.</w:t>
      </w:r>
    </w:p>
    <w:p w:rsidR="0050767A" w:rsidRPr="00A366D0" w:rsidRDefault="005F0738" w:rsidP="003D2449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50767A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Środki na aktywizację pozyskane z Rezerwy Ministra Rodziny, Pracy </w:t>
      </w:r>
      <w:r w:rsidR="00F62505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           </w:t>
      </w:r>
      <w:r w:rsidR="0050767A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i Polityki Społecznej</w:t>
      </w:r>
      <w:r w:rsid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CA447B" w:rsidRPr="00F12CB8" w:rsidRDefault="00CA447B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ramach środków Funduszu Pracy pozyskanych</w:t>
      </w:r>
      <w:r w:rsidR="008C13E5" w:rsidRPr="00F12CB8">
        <w:rPr>
          <w:rFonts w:cstheme="minorHAnsi"/>
          <w:sz w:val="24"/>
          <w:szCs w:val="24"/>
        </w:rPr>
        <w:t xml:space="preserve"> z Rezerwy Ministra w roku 2016</w:t>
      </w:r>
      <w:r w:rsidR="00CE0F64" w:rsidRPr="00F12CB8">
        <w:rPr>
          <w:rFonts w:cstheme="minorHAnsi"/>
          <w:sz w:val="24"/>
          <w:szCs w:val="24"/>
        </w:rPr>
        <w:t xml:space="preserve"> </w:t>
      </w:r>
      <w:r w:rsidR="008C13E5" w:rsidRPr="00F12CB8">
        <w:rPr>
          <w:rFonts w:cstheme="minorHAnsi"/>
          <w:sz w:val="24"/>
          <w:szCs w:val="24"/>
        </w:rPr>
        <w:t>realizowano trzy programy skierowane do:</w:t>
      </w:r>
    </w:p>
    <w:p w:rsidR="008C13E5" w:rsidRPr="008B09F7" w:rsidRDefault="008C13E5" w:rsidP="008B09F7">
      <w:pPr>
        <w:pStyle w:val="Akapitzlist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B09F7">
        <w:rPr>
          <w:rFonts w:cstheme="minorHAnsi"/>
          <w:sz w:val="24"/>
          <w:szCs w:val="24"/>
        </w:rPr>
        <w:t>osób bezrobotnych poniżej 30 roku życia</w:t>
      </w:r>
      <w:r w:rsidR="008B09F7" w:rsidRPr="008B09F7">
        <w:rPr>
          <w:rFonts w:cstheme="minorHAnsi"/>
          <w:sz w:val="24"/>
          <w:szCs w:val="24"/>
        </w:rPr>
        <w:t>;</w:t>
      </w:r>
    </w:p>
    <w:p w:rsidR="009B1D9C" w:rsidRPr="008B09F7" w:rsidRDefault="009B1D9C" w:rsidP="008B09F7">
      <w:pPr>
        <w:pStyle w:val="Akapitzlist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B09F7">
        <w:rPr>
          <w:rFonts w:cstheme="minorHAnsi"/>
          <w:sz w:val="24"/>
          <w:szCs w:val="24"/>
        </w:rPr>
        <w:t>osób bezrobotnych będących w szczególnej sytuacji na rynku pracy, określonych w art. 49 pkt. 2-6 ustawy o promocji zatrudnienia i instytucjach rynku pracy (Dz.U. z 2016</w:t>
      </w:r>
      <w:r w:rsidR="008B09F7" w:rsidRPr="008B09F7">
        <w:rPr>
          <w:rFonts w:cstheme="minorHAnsi"/>
          <w:sz w:val="24"/>
          <w:szCs w:val="24"/>
        </w:rPr>
        <w:t xml:space="preserve"> </w:t>
      </w:r>
      <w:r w:rsidRPr="008B09F7">
        <w:rPr>
          <w:rFonts w:cstheme="minorHAnsi"/>
          <w:sz w:val="24"/>
          <w:szCs w:val="24"/>
        </w:rPr>
        <w:t>r. poz. 645 ze zm.)</w:t>
      </w:r>
      <w:r w:rsidR="008B09F7" w:rsidRPr="008B09F7">
        <w:rPr>
          <w:rFonts w:cstheme="minorHAnsi"/>
          <w:sz w:val="24"/>
          <w:szCs w:val="24"/>
        </w:rPr>
        <w:t>;</w:t>
      </w:r>
    </w:p>
    <w:p w:rsidR="008C13E5" w:rsidRPr="008B09F7" w:rsidRDefault="008C13E5" w:rsidP="008B09F7">
      <w:pPr>
        <w:pStyle w:val="Akapitzlist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B09F7">
        <w:rPr>
          <w:rFonts w:cstheme="minorHAnsi"/>
          <w:sz w:val="24"/>
          <w:szCs w:val="24"/>
        </w:rPr>
        <w:t xml:space="preserve">osób bezrobotnych będących w szczególnej sytuacji na rynku pracy, określonych w art. 49 pkt 2 i 4-6 ustawy o promocji zatrudnienia i instytucjach rynku pracy </w:t>
      </w:r>
      <w:r w:rsidR="00D174BD" w:rsidRPr="008B09F7">
        <w:rPr>
          <w:rFonts w:cstheme="minorHAnsi"/>
          <w:sz w:val="24"/>
          <w:szCs w:val="24"/>
        </w:rPr>
        <w:t>(Dz.U. z 2016</w:t>
      </w:r>
      <w:r w:rsidR="008B09F7" w:rsidRPr="008B09F7">
        <w:rPr>
          <w:rFonts w:cstheme="minorHAnsi"/>
          <w:sz w:val="24"/>
          <w:szCs w:val="24"/>
        </w:rPr>
        <w:t xml:space="preserve"> </w:t>
      </w:r>
      <w:r w:rsidR="00D174BD" w:rsidRPr="008B09F7">
        <w:rPr>
          <w:rFonts w:cstheme="minorHAnsi"/>
          <w:sz w:val="24"/>
          <w:szCs w:val="24"/>
        </w:rPr>
        <w:t>r. poz</w:t>
      </w:r>
      <w:r w:rsidR="008B09F7" w:rsidRPr="008B09F7">
        <w:rPr>
          <w:rFonts w:cstheme="minorHAnsi"/>
          <w:sz w:val="24"/>
          <w:szCs w:val="24"/>
        </w:rPr>
        <w:t>. 645 ze zm.) tj. bezrobotni długotrwale</w:t>
      </w:r>
      <w:r w:rsidR="00D174BD" w:rsidRPr="008B09F7">
        <w:rPr>
          <w:rFonts w:cstheme="minorHAnsi"/>
          <w:sz w:val="24"/>
          <w:szCs w:val="24"/>
        </w:rPr>
        <w:t>, bezrobotni korzystający ze świadczeń pomocy społecznej, bezrobotni niepełnosprawni</w:t>
      </w:r>
      <w:r w:rsidR="008B09F7" w:rsidRPr="008B09F7">
        <w:rPr>
          <w:rFonts w:cstheme="minorHAnsi"/>
          <w:sz w:val="24"/>
          <w:szCs w:val="24"/>
        </w:rPr>
        <w:t>;</w:t>
      </w:r>
    </w:p>
    <w:p w:rsidR="00E55928" w:rsidRDefault="00E55928" w:rsidP="003D244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55928" w:rsidRDefault="00E55928" w:rsidP="003D244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55928" w:rsidRPr="00F12CB8" w:rsidRDefault="00E55928" w:rsidP="003D244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6B22" w:rsidRPr="00A366D0" w:rsidRDefault="00CA447B" w:rsidP="00CA6B2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  <w:color w:val="008000"/>
          <w:sz w:val="24"/>
          <w:szCs w:val="24"/>
        </w:rPr>
      </w:pPr>
      <w:r w:rsidRPr="00F12CB8">
        <w:rPr>
          <w:rFonts w:cstheme="minorHAnsi"/>
          <w:b/>
          <w:color w:val="008000"/>
          <w:sz w:val="24"/>
          <w:szCs w:val="24"/>
        </w:rPr>
        <w:lastRenderedPageBreak/>
        <w:t>Pro</w:t>
      </w:r>
      <w:r w:rsidR="00D174BD" w:rsidRPr="00F12CB8">
        <w:rPr>
          <w:rFonts w:cstheme="minorHAnsi"/>
          <w:b/>
          <w:color w:val="008000"/>
          <w:sz w:val="24"/>
          <w:szCs w:val="24"/>
        </w:rPr>
        <w:t>gram dla bezrobotnych poniżej 30</w:t>
      </w:r>
      <w:r w:rsidRPr="00F12CB8">
        <w:rPr>
          <w:rFonts w:cstheme="minorHAnsi"/>
          <w:b/>
          <w:color w:val="008000"/>
          <w:sz w:val="24"/>
          <w:szCs w:val="24"/>
        </w:rPr>
        <w:t xml:space="preserve"> roku życia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126"/>
        <w:gridCol w:w="2410"/>
      </w:tblGrid>
      <w:tr w:rsidR="00CA6B22" w:rsidRPr="00F12CB8" w:rsidTr="009B1D9C">
        <w:tc>
          <w:tcPr>
            <w:tcW w:w="959" w:type="dxa"/>
            <w:shd w:val="clear" w:color="auto" w:fill="8DB3E2" w:themeFill="text2" w:themeFillTint="66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8DB3E2" w:themeFill="text2" w:themeFillTint="66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aktywizacji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uczestników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CA6B22" w:rsidRPr="00F12CB8" w:rsidRDefault="00CA6B22" w:rsidP="00CA6B22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Kwota pozyskana w zł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48.400,00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Staże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29.600,00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BE5F1" w:themeFill="accent1" w:themeFillTint="33"/>
          </w:tcPr>
          <w:p w:rsidR="00CA6B22" w:rsidRPr="00F12CB8" w:rsidRDefault="009B1D9C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120.000,00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AEEF3" w:themeFill="accent5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A6B22" w:rsidRPr="00F12CB8" w:rsidRDefault="00CA6B22" w:rsidP="00CA6B22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198.000,00</w:t>
            </w:r>
          </w:p>
        </w:tc>
      </w:tr>
    </w:tbl>
    <w:p w:rsidR="008E6183" w:rsidRPr="00F12CB8" w:rsidRDefault="00CA447B" w:rsidP="00CA447B">
      <w:pPr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okres </w:t>
      </w:r>
      <w:r w:rsidR="001724C7" w:rsidRPr="00F12CB8">
        <w:rPr>
          <w:rFonts w:cstheme="minorHAnsi"/>
          <w:sz w:val="24"/>
          <w:szCs w:val="24"/>
        </w:rPr>
        <w:t>realizacji programu 20.10.2016</w:t>
      </w:r>
      <w:r w:rsidR="008B09F7">
        <w:rPr>
          <w:rFonts w:cstheme="minorHAnsi"/>
          <w:sz w:val="24"/>
          <w:szCs w:val="24"/>
        </w:rPr>
        <w:t xml:space="preserve"> </w:t>
      </w:r>
      <w:r w:rsidR="001724C7" w:rsidRPr="00F12CB8">
        <w:rPr>
          <w:rFonts w:cstheme="minorHAnsi"/>
          <w:sz w:val="24"/>
          <w:szCs w:val="24"/>
        </w:rPr>
        <w:t>r. – 30.04.2017</w:t>
      </w:r>
      <w:r w:rsidR="008B09F7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</w:t>
      </w:r>
      <w:r w:rsidR="001724C7" w:rsidRPr="00F12CB8">
        <w:rPr>
          <w:rFonts w:cstheme="minorHAnsi"/>
          <w:sz w:val="24"/>
          <w:szCs w:val="24"/>
        </w:rPr>
        <w:t>*</w:t>
      </w:r>
    </w:p>
    <w:p w:rsidR="001724C7" w:rsidRPr="00F12CB8" w:rsidRDefault="001724C7" w:rsidP="001724C7">
      <w:pPr>
        <w:pStyle w:val="Akapitzlis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color w:val="008000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b/>
          <w:color w:val="007434"/>
          <w:sz w:val="24"/>
          <w:szCs w:val="24"/>
          <w:lang w:eastAsia="pl-PL"/>
        </w:rPr>
        <w:t>Program dla osób będących w szczególnej sytuacji na rynku pracy określonych w art. 49 pkt. 2-6 ustawy o promocji zatrudnienia i instytucjach rynku pracy (Dz.U. z 2016r. poz.645 ze zm.)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126"/>
        <w:gridCol w:w="2410"/>
      </w:tblGrid>
      <w:tr w:rsidR="009B1D9C" w:rsidRPr="00F12CB8" w:rsidTr="001A6D77">
        <w:tc>
          <w:tcPr>
            <w:tcW w:w="959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aktywizacji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uczestników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Kwota pozyskana w zł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29.200,00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Staże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520ED1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278.200,00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360.000,00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Roboty publiczne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18.000,00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6.800,00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AEEF3" w:themeFill="accent5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9B1D9C" w:rsidRPr="00F12CB8" w:rsidRDefault="00520ED1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692.200,00</w:t>
            </w:r>
          </w:p>
        </w:tc>
      </w:tr>
    </w:tbl>
    <w:p w:rsidR="009B1D9C" w:rsidRPr="00E55928" w:rsidRDefault="009B1D9C" w:rsidP="00E55928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t>okres realizacji programu 01.0</w:t>
      </w:r>
      <w:r w:rsidR="00E55928">
        <w:rPr>
          <w:rFonts w:asciiTheme="minorHAnsi" w:hAnsiTheme="minorHAnsi" w:cstheme="minorHAnsi"/>
          <w:sz w:val="24"/>
          <w:szCs w:val="24"/>
          <w:lang w:eastAsia="pl-PL"/>
        </w:rPr>
        <w:t>6.2016</w:t>
      </w:r>
      <w:r w:rsidR="008B09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55928">
        <w:rPr>
          <w:rFonts w:asciiTheme="minorHAnsi" w:hAnsiTheme="minorHAnsi" w:cstheme="minorHAnsi"/>
          <w:sz w:val="24"/>
          <w:szCs w:val="24"/>
          <w:lang w:eastAsia="pl-PL"/>
        </w:rPr>
        <w:t>r. – 31.12.2016</w:t>
      </w:r>
      <w:r w:rsidR="008B09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55928">
        <w:rPr>
          <w:rFonts w:asciiTheme="minorHAnsi" w:hAnsiTheme="minorHAnsi" w:cstheme="minorHAnsi"/>
          <w:sz w:val="24"/>
          <w:szCs w:val="24"/>
          <w:lang w:eastAsia="pl-PL"/>
        </w:rPr>
        <w:t xml:space="preserve">r. </w:t>
      </w:r>
    </w:p>
    <w:p w:rsidR="002F4E4D" w:rsidRPr="00E55928" w:rsidRDefault="00CA447B" w:rsidP="002F4E4D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  <w:color w:val="007434"/>
          <w:sz w:val="24"/>
          <w:szCs w:val="24"/>
        </w:rPr>
      </w:pPr>
      <w:r w:rsidRPr="00F12CB8">
        <w:rPr>
          <w:rFonts w:cstheme="minorHAnsi"/>
          <w:b/>
          <w:color w:val="007434"/>
          <w:sz w:val="24"/>
          <w:szCs w:val="24"/>
        </w:rPr>
        <w:t>Program dla osób będących w szczególnej sytuacji na rynku pracy</w:t>
      </w:r>
      <w:r w:rsidR="002F4E4D" w:rsidRPr="00F12CB8">
        <w:rPr>
          <w:rFonts w:cstheme="minorHAnsi"/>
          <w:b/>
          <w:color w:val="007434"/>
          <w:sz w:val="24"/>
          <w:szCs w:val="24"/>
        </w:rPr>
        <w:t>, określonych w art. 49 pkt 2 i 4-6 ustawy o promocji zatrudnienia i instytucjach rynku pracy (Dz.U. z 2016r. poz</w:t>
      </w:r>
      <w:r w:rsidR="008B09F7">
        <w:rPr>
          <w:rFonts w:cstheme="minorHAnsi"/>
          <w:b/>
          <w:color w:val="007434"/>
          <w:sz w:val="24"/>
          <w:szCs w:val="24"/>
        </w:rPr>
        <w:t>. 645 ze zm.) tj. bezrobotni długotrwale</w:t>
      </w:r>
      <w:r w:rsidR="002F4E4D" w:rsidRPr="00F12CB8">
        <w:rPr>
          <w:rFonts w:cstheme="minorHAnsi"/>
          <w:b/>
          <w:color w:val="007434"/>
          <w:sz w:val="24"/>
          <w:szCs w:val="24"/>
        </w:rPr>
        <w:t>, bezrobotni korzystający ze świadczeń pomocy społecznej, bezrobotni niepełnosprawni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126"/>
        <w:gridCol w:w="2410"/>
      </w:tblGrid>
      <w:tr w:rsidR="002F4E4D" w:rsidRPr="00F12CB8" w:rsidTr="001A6D77">
        <w:tc>
          <w:tcPr>
            <w:tcW w:w="959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aktywizacji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uczestników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Kwota pozyskana w zł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122.000,00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Staże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F4E4D" w:rsidRPr="00F12CB8" w:rsidRDefault="00520ED1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59.300,00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80.000,00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AEEF3" w:themeFill="accent5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2F4E4D" w:rsidRPr="00F12CB8" w:rsidRDefault="00520ED1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261.300,00</w:t>
            </w:r>
          </w:p>
        </w:tc>
      </w:tr>
    </w:tbl>
    <w:p w:rsidR="00CA447B" w:rsidRPr="00F12CB8" w:rsidRDefault="00CA447B" w:rsidP="00397044">
      <w:pPr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okres realizacji program</w:t>
      </w:r>
      <w:r w:rsidR="002F4E4D" w:rsidRPr="00F12CB8">
        <w:rPr>
          <w:rFonts w:cstheme="minorHAnsi"/>
          <w:sz w:val="24"/>
          <w:szCs w:val="24"/>
        </w:rPr>
        <w:t>u 01.08.2016</w:t>
      </w:r>
      <w:r w:rsidR="008B09F7">
        <w:rPr>
          <w:rFonts w:cstheme="minorHAnsi"/>
          <w:sz w:val="24"/>
          <w:szCs w:val="24"/>
        </w:rPr>
        <w:t xml:space="preserve"> </w:t>
      </w:r>
      <w:r w:rsidR="002F4E4D" w:rsidRPr="00F12CB8">
        <w:rPr>
          <w:rFonts w:cstheme="minorHAnsi"/>
          <w:sz w:val="24"/>
          <w:szCs w:val="24"/>
        </w:rPr>
        <w:t>r. – 31.03.2017</w:t>
      </w:r>
      <w:r w:rsidR="008B09F7">
        <w:rPr>
          <w:rFonts w:cstheme="minorHAnsi"/>
          <w:sz w:val="24"/>
          <w:szCs w:val="24"/>
        </w:rPr>
        <w:t xml:space="preserve"> </w:t>
      </w:r>
      <w:r w:rsidR="00397044" w:rsidRPr="00F12CB8">
        <w:rPr>
          <w:rFonts w:cstheme="minorHAnsi"/>
          <w:sz w:val="24"/>
          <w:szCs w:val="24"/>
        </w:rPr>
        <w:t>r.</w:t>
      </w:r>
      <w:r w:rsidR="002F4E4D" w:rsidRPr="00F12CB8">
        <w:rPr>
          <w:rFonts w:cstheme="minorHAnsi"/>
          <w:sz w:val="24"/>
          <w:szCs w:val="24"/>
        </w:rPr>
        <w:t>*</w:t>
      </w:r>
    </w:p>
    <w:p w:rsidR="00CA447B" w:rsidRPr="00F12CB8" w:rsidRDefault="002F4E4D" w:rsidP="002F4E4D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t>*programy kończące się w roku 2017 finansowane są z algorytmowych środków Funduszu Pracy</w:t>
      </w:r>
    </w:p>
    <w:p w:rsidR="00CA447B" w:rsidRDefault="00CA447B" w:rsidP="003D2449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Ogółem z Rezerwy Ministra na realizację programów na rzecz promocji zatrudnienia, łagodzenia skutków bezrobocia i aktywizację bezrobotnych pozyskano środki w wysokości </w:t>
      </w:r>
      <w:r w:rsidR="000C22D0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887DF1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.151.5</w:t>
      </w:r>
      <w:r w:rsidR="000C22D0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00,00</w:t>
      </w:r>
      <w:r w:rsidR="00A534FE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zł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62505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i wsparciem objęto łącznie </w:t>
      </w:r>
      <w:r w:rsidR="009B27EE">
        <w:rPr>
          <w:rFonts w:asciiTheme="minorHAnsi" w:hAnsiTheme="minorHAnsi" w:cstheme="minorHAnsi"/>
          <w:b/>
          <w:sz w:val="24"/>
          <w:szCs w:val="24"/>
          <w:lang w:eastAsia="pl-PL"/>
        </w:rPr>
        <w:t>197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osób bezrobotnych. Efektywność zatrudnieniowa zgodnie </w:t>
      </w:r>
      <w:r w:rsidR="00F62505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         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z zasadami ubiegania się o środki 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>FP z rezerwy Ministra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na finansowanie programów na rzecz promocji zatrudnienia i aktywizacji zawodowej, zostanie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zbadana </w:t>
      </w:r>
      <w:r w:rsidR="00887DF1" w:rsidRPr="00F12CB8">
        <w:rPr>
          <w:rFonts w:asciiTheme="minorHAnsi" w:hAnsiTheme="minorHAnsi" w:cstheme="minorHAnsi"/>
          <w:sz w:val="24"/>
          <w:szCs w:val="24"/>
          <w:lang w:eastAsia="pl-PL"/>
        </w:rPr>
        <w:t>31 maja 2017</w:t>
      </w:r>
      <w:r w:rsidR="008B09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87DF1" w:rsidRPr="00F12CB8">
        <w:rPr>
          <w:rFonts w:asciiTheme="minorHAnsi" w:hAnsiTheme="minorHAnsi" w:cstheme="minorHAnsi"/>
          <w:sz w:val="24"/>
          <w:szCs w:val="24"/>
          <w:lang w:eastAsia="pl-PL"/>
        </w:rPr>
        <w:t>r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>. Średni koszt a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>ktywizacji przypadający na jednego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uczestnika wynosił </w:t>
      </w:r>
      <w:r w:rsidR="00887DF1" w:rsidRPr="00F12CB8">
        <w:rPr>
          <w:rFonts w:asciiTheme="minorHAnsi" w:hAnsiTheme="minorHAnsi" w:cstheme="minorHAnsi"/>
          <w:sz w:val="24"/>
          <w:szCs w:val="24"/>
          <w:lang w:eastAsia="pl-PL"/>
        </w:rPr>
        <w:t>ok. 5.905,00</w:t>
      </w:r>
      <w:r w:rsidR="00A0430C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232239" w:rsidRDefault="00232239" w:rsidP="003D2449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232239" w:rsidRPr="006B518E" w:rsidRDefault="00232239" w:rsidP="006B518E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u w:val="single"/>
        </w:rPr>
      </w:pPr>
      <w:r w:rsidRPr="006B518E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u w:val="single"/>
        </w:rPr>
        <w:t>Krajowy Fundusz Szkoleniowy</w:t>
      </w:r>
    </w:p>
    <w:p w:rsidR="00232239" w:rsidRPr="00F12CB8" w:rsidRDefault="00232239" w:rsidP="00232239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Krajowy Fundusz Szkoleniowy stanowi wydzieloną cześć Funduszu Pracy, przeznaczoną na dofinansowanie kształcenia ustawicznego pracowników i pracodawców, podejmowaną z inicjatywy lub za zgodą pracodawcy. Środki KFS przeznaczyć można na: określenie potrzeb firmy w zakresie kształcenia ustawicznego, które ma być dofinansowane, kursy i studia podyplomowe realizowane z inicjatywy pracodawcy lub za jego zgodą, egzaminy umożliwiające uzyskanie dyplomów potwierdzających nabycie umiejętności, kwalifikacji lub uprawnień zawodowych, badania lekarskie i psychologiczne wymagane do podjęcia kształcenia lub pracy zawodowej po ukończonym kształceniu, ubezpieczenie od następstw nieszczęśliwych wypadków w związku z podjętym kształceniem. O środki z KFS ubiegać się może pracodawca, który zamierza inwestować w podnoszenie swoich kompetencji lub kompetencji swoich pracowników. </w:t>
      </w:r>
    </w:p>
    <w:p w:rsidR="00232239" w:rsidRPr="00F12CB8" w:rsidRDefault="00232239" w:rsidP="00232239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</w:t>
      </w:r>
      <w:r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r. podpisano </w:t>
      </w:r>
      <w:r w:rsidRPr="00F12CB8">
        <w:rPr>
          <w:rFonts w:cstheme="minorHAnsi"/>
          <w:b/>
          <w:sz w:val="24"/>
          <w:szCs w:val="24"/>
        </w:rPr>
        <w:t>80</w:t>
      </w:r>
      <w:r w:rsidRPr="00F12CB8">
        <w:rPr>
          <w:rFonts w:cstheme="minorHAnsi"/>
          <w:sz w:val="24"/>
          <w:szCs w:val="24"/>
        </w:rPr>
        <w:t xml:space="preserve"> umów o kształcenie ustawiczne pracowników i pracodawców, </w:t>
      </w:r>
      <w:r w:rsidRPr="00F12CB8">
        <w:rPr>
          <w:rFonts w:cstheme="minorHAnsi"/>
          <w:sz w:val="24"/>
          <w:szCs w:val="24"/>
        </w:rPr>
        <w:br/>
        <w:t xml:space="preserve">w ramach których </w:t>
      </w:r>
      <w:r w:rsidR="006B518E">
        <w:rPr>
          <w:rFonts w:cstheme="minorHAnsi"/>
          <w:sz w:val="24"/>
          <w:szCs w:val="24"/>
        </w:rPr>
        <w:t>z</w:t>
      </w:r>
      <w:r w:rsidRPr="00F12CB8">
        <w:rPr>
          <w:rFonts w:cstheme="minorHAnsi"/>
          <w:sz w:val="24"/>
          <w:szCs w:val="24"/>
        </w:rPr>
        <w:t xml:space="preserve"> kształcenia ustawicznego sk</w:t>
      </w:r>
      <w:r w:rsidR="006B518E">
        <w:rPr>
          <w:rFonts w:cstheme="minorHAnsi"/>
          <w:sz w:val="24"/>
          <w:szCs w:val="24"/>
        </w:rPr>
        <w:t>orzystało</w:t>
      </w:r>
      <w:r w:rsidRPr="00F12CB8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</w:t>
      </w:r>
      <w:r w:rsidRPr="00F12CB8">
        <w:rPr>
          <w:rFonts w:cstheme="minorHAnsi"/>
          <w:b/>
          <w:sz w:val="24"/>
          <w:szCs w:val="24"/>
        </w:rPr>
        <w:t>140</w:t>
      </w:r>
      <w:r w:rsidRPr="00F12CB8">
        <w:rPr>
          <w:rFonts w:cstheme="minorHAnsi"/>
          <w:sz w:val="24"/>
          <w:szCs w:val="24"/>
        </w:rPr>
        <w:t xml:space="preserve"> osób. W ramach środków KFS sfinansowano koszty kształcenia ustawicznego na łączna kwotę </w:t>
      </w:r>
      <w:r w:rsidRPr="00F12CB8">
        <w:rPr>
          <w:rFonts w:cstheme="minorHAnsi"/>
          <w:b/>
          <w:sz w:val="24"/>
          <w:szCs w:val="24"/>
        </w:rPr>
        <w:t>1.275.293,15 zł</w:t>
      </w:r>
      <w:r w:rsidRPr="00F12CB8">
        <w:rPr>
          <w:rFonts w:cstheme="minorHAnsi"/>
          <w:sz w:val="24"/>
          <w:szCs w:val="24"/>
        </w:rPr>
        <w:t xml:space="preserve">. Średni koszt szkolenia finansowany z KFS przypadający na 1 </w:t>
      </w:r>
      <w:r>
        <w:rPr>
          <w:rFonts w:cstheme="minorHAnsi"/>
          <w:sz w:val="24"/>
          <w:szCs w:val="24"/>
        </w:rPr>
        <w:t xml:space="preserve">uczestnika wynosi 1.118,69 zł. </w:t>
      </w:r>
    </w:p>
    <w:p w:rsidR="00887DF1" w:rsidRPr="00F12CB8" w:rsidRDefault="00887DF1" w:rsidP="00397044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E55928" w:rsidRPr="00E55928" w:rsidRDefault="005008C4" w:rsidP="006B518E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A366D0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t>Realizacja zadań finansowanych z PFRON</w:t>
      </w:r>
    </w:p>
    <w:p w:rsidR="00224DC6" w:rsidRPr="00A366D0" w:rsidRDefault="00224DC6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 xml:space="preserve">W ramach środków PFRON w roku 2016 na staż skierowano </w:t>
      </w:r>
      <w:r w:rsidRPr="00A366D0">
        <w:rPr>
          <w:rFonts w:cstheme="minorHAnsi"/>
          <w:b/>
          <w:sz w:val="24"/>
          <w:szCs w:val="24"/>
        </w:rPr>
        <w:t xml:space="preserve">6 </w:t>
      </w:r>
      <w:r w:rsidRPr="00A366D0">
        <w:rPr>
          <w:rFonts w:cstheme="minorHAnsi"/>
          <w:sz w:val="24"/>
          <w:szCs w:val="24"/>
        </w:rPr>
        <w:t xml:space="preserve">osób niepełnosprawnych. Staże trwały 6 m-cy. Wydatkowano kwotę </w:t>
      </w:r>
      <w:r w:rsidRPr="00A366D0">
        <w:rPr>
          <w:rFonts w:cstheme="minorHAnsi"/>
          <w:b/>
          <w:sz w:val="24"/>
          <w:szCs w:val="24"/>
        </w:rPr>
        <w:t>49.972,77</w:t>
      </w:r>
      <w:r w:rsidRPr="00A366D0">
        <w:rPr>
          <w:rFonts w:cstheme="minorHAnsi"/>
          <w:sz w:val="24"/>
          <w:szCs w:val="24"/>
        </w:rPr>
        <w:t xml:space="preserve"> zł. Po zakończeniu stażu </w:t>
      </w:r>
      <w:r w:rsidR="00520ED1">
        <w:rPr>
          <w:rFonts w:cstheme="minorHAnsi"/>
          <w:b/>
          <w:sz w:val="24"/>
          <w:szCs w:val="24"/>
        </w:rPr>
        <w:t>3</w:t>
      </w:r>
      <w:r w:rsidRPr="00A366D0">
        <w:rPr>
          <w:rFonts w:cstheme="minorHAnsi"/>
          <w:sz w:val="24"/>
          <w:szCs w:val="24"/>
        </w:rPr>
        <w:t xml:space="preserve"> osoby podjęły zatrudnienie. </w:t>
      </w:r>
    </w:p>
    <w:p w:rsidR="00A0430C" w:rsidRPr="00F12CB8" w:rsidRDefault="00A0430C" w:rsidP="001D5654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D13B1" w:rsidRPr="00A366D0" w:rsidRDefault="00BB4F48" w:rsidP="006B518E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A366D0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lastRenderedPageBreak/>
        <w:t>Projekty współfinansowane z Europejskiego Funduszu Społecznego</w:t>
      </w:r>
    </w:p>
    <w:p w:rsidR="001A2C63" w:rsidRPr="00A366D0" w:rsidRDefault="00EC14E6" w:rsidP="0001749E">
      <w:pPr>
        <w:pStyle w:val="Akapitzlist"/>
        <w:numPr>
          <w:ilvl w:val="1"/>
          <w:numId w:val="20"/>
        </w:numPr>
        <w:tabs>
          <w:tab w:val="clear" w:pos="1440"/>
          <w:tab w:val="left" w:pos="709"/>
        </w:tabs>
        <w:ind w:left="567" w:hanging="141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A366D0">
        <w:rPr>
          <w:rFonts w:cstheme="minorHAnsi"/>
          <w:b/>
          <w:color w:val="E36C0A" w:themeColor="accent6" w:themeShade="BF"/>
          <w:sz w:val="28"/>
          <w:szCs w:val="28"/>
        </w:rPr>
        <w:t>Program Operacyjny Wiedza Edukacja Rozwój 2014-2020</w:t>
      </w:r>
    </w:p>
    <w:p w:rsidR="003E1D2B" w:rsidRPr="00F12CB8" w:rsidRDefault="003E1D2B" w:rsidP="003E1D2B">
      <w:pPr>
        <w:pStyle w:val="Akapitzlist"/>
        <w:ind w:left="567"/>
        <w:jc w:val="both"/>
        <w:rPr>
          <w:rFonts w:cstheme="minorHAnsi"/>
          <w:b/>
          <w:sz w:val="28"/>
          <w:szCs w:val="28"/>
        </w:rPr>
      </w:pPr>
    </w:p>
    <w:p w:rsidR="00D47182" w:rsidRPr="00F12CB8" w:rsidRDefault="00D47182" w:rsidP="003D2449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Oś priorytetowa: I. Osoby młode na rynku pracy</w:t>
      </w:r>
    </w:p>
    <w:p w:rsidR="00D47182" w:rsidRPr="00F12CB8" w:rsidRDefault="00D47182" w:rsidP="003D2449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Działanie: 1.1 Wsparcie osób młodych pozostających bez pracy na regionalnym rynku pracy</w:t>
      </w:r>
    </w:p>
    <w:p w:rsidR="00D47182" w:rsidRPr="00F12CB8" w:rsidRDefault="00D47182" w:rsidP="003D2449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Poddziałanie: 1.1.1 Wsparcie udzielane z Eur</w:t>
      </w:r>
      <w:r w:rsidR="00214A9C">
        <w:rPr>
          <w:rFonts w:eastAsia="Times New Roman" w:cstheme="minorHAnsi"/>
          <w:sz w:val="24"/>
          <w:szCs w:val="24"/>
        </w:rPr>
        <w:t>opejskiego Funduszu Społecznego</w:t>
      </w:r>
    </w:p>
    <w:p w:rsidR="00C647FB" w:rsidRDefault="00C647FB" w:rsidP="00C647FB">
      <w:pPr>
        <w:pStyle w:val="Akapitzlist"/>
        <w:numPr>
          <w:ilvl w:val="0"/>
          <w:numId w:val="22"/>
        </w:numPr>
        <w:spacing w:line="360" w:lineRule="auto"/>
        <w:ind w:left="426"/>
        <w:rPr>
          <w:b/>
          <w:sz w:val="24"/>
          <w:szCs w:val="24"/>
          <w:u w:val="single"/>
        </w:rPr>
      </w:pPr>
      <w:r w:rsidRPr="001A2C63">
        <w:rPr>
          <w:b/>
          <w:sz w:val="24"/>
          <w:szCs w:val="24"/>
          <w:u w:val="single"/>
        </w:rPr>
        <w:t>Ok</w:t>
      </w:r>
      <w:r>
        <w:rPr>
          <w:b/>
          <w:sz w:val="24"/>
          <w:szCs w:val="24"/>
          <w:u w:val="single"/>
        </w:rPr>
        <w:t>res realizacji projektu: od 01.01.2016 r. do 31.12.2017 r.</w:t>
      </w:r>
    </w:p>
    <w:p w:rsidR="00C647FB" w:rsidRPr="00C714C7" w:rsidRDefault="00C647FB" w:rsidP="00C647FB">
      <w:pPr>
        <w:pStyle w:val="Akapitzlist"/>
        <w:numPr>
          <w:ilvl w:val="0"/>
          <w:numId w:val="22"/>
        </w:numPr>
        <w:spacing w:line="360" w:lineRule="auto"/>
        <w:ind w:left="426"/>
        <w:rPr>
          <w:b/>
          <w:sz w:val="24"/>
          <w:szCs w:val="24"/>
        </w:rPr>
      </w:pPr>
      <w:r w:rsidRPr="00C714C7">
        <w:rPr>
          <w:b/>
          <w:sz w:val="24"/>
          <w:szCs w:val="24"/>
        </w:rPr>
        <w:t xml:space="preserve">Wartość projektu ogółem: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- 2.915.977,40 zł</w:t>
      </w:r>
    </w:p>
    <w:p w:rsidR="00C647FB" w:rsidRPr="00DD13B1" w:rsidRDefault="00C647FB" w:rsidP="00C647FB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b/>
          <w:sz w:val="24"/>
          <w:szCs w:val="24"/>
        </w:rPr>
      </w:pPr>
      <w:r w:rsidRPr="00DD13B1">
        <w:rPr>
          <w:b/>
          <w:sz w:val="24"/>
          <w:szCs w:val="24"/>
        </w:rPr>
        <w:t xml:space="preserve">Wartość projektu </w:t>
      </w:r>
      <w:r w:rsidR="0031316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2016 r.:</w:t>
      </w:r>
      <w:r w:rsidRPr="00DD13B1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      -</w:t>
      </w:r>
      <w:r w:rsidRPr="00DD13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1.705.056,00</w:t>
      </w:r>
      <w:r w:rsidRPr="00DD13B1">
        <w:rPr>
          <w:b/>
          <w:sz w:val="24"/>
          <w:szCs w:val="24"/>
        </w:rPr>
        <w:t xml:space="preserve"> zł</w:t>
      </w:r>
    </w:p>
    <w:p w:rsidR="00C647FB" w:rsidRPr="001A2C63" w:rsidRDefault="00C647FB" w:rsidP="00C647F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>W tym:</w:t>
      </w:r>
    </w:p>
    <w:p w:rsidR="00C647FB" w:rsidRPr="001A2C63" w:rsidRDefault="00C647FB" w:rsidP="00C647F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bezpośrednie (na aktywizację bezrobotnych)            </w:t>
      </w:r>
      <w:r>
        <w:rPr>
          <w:sz w:val="24"/>
          <w:szCs w:val="24"/>
        </w:rPr>
        <w:t xml:space="preserve">        – 1.662.009,94</w:t>
      </w:r>
      <w:r w:rsidRPr="001A2C63">
        <w:rPr>
          <w:sz w:val="24"/>
          <w:szCs w:val="24"/>
        </w:rPr>
        <w:t xml:space="preserve"> zł</w:t>
      </w:r>
    </w:p>
    <w:p w:rsidR="00C647FB" w:rsidRPr="001A2C63" w:rsidRDefault="00C647FB" w:rsidP="00C647F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pośrednie (dot. zatr. pracownika do obsługi projektu)  </w:t>
      </w:r>
      <w:r>
        <w:rPr>
          <w:sz w:val="24"/>
          <w:szCs w:val="24"/>
        </w:rPr>
        <w:t xml:space="preserve">       </w:t>
      </w:r>
      <w:r w:rsidRPr="001A2C6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43.046,06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7FB" w:rsidRPr="00C714C7" w:rsidRDefault="00C647FB" w:rsidP="00C647F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1A2C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Uczestnikami projektu są os. młode 18-29 lat, które nie pracują, nie uczestniczą                       w kształceniu i szkoleniu (tzw. młodzież NEET). </w:t>
      </w:r>
    </w:p>
    <w:p w:rsidR="00C647FB" w:rsidRDefault="00C647FB" w:rsidP="00C647F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AA7FE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Liczba uczestników projektu ogółem 278 osób, w tym w roku 2016 - 178 osób. </w:t>
      </w:r>
    </w:p>
    <w:p w:rsidR="00C647FB" w:rsidRPr="00C714C7" w:rsidRDefault="00C647FB" w:rsidP="00C647FB">
      <w:pPr>
        <w:ind w:left="360"/>
        <w:rPr>
          <w:sz w:val="24"/>
          <w:szCs w:val="24"/>
        </w:rPr>
      </w:pPr>
      <w:r>
        <w:rPr>
          <w:sz w:val="24"/>
          <w:szCs w:val="24"/>
        </w:rPr>
        <w:t>Koszty poniesione na realizację projektu</w:t>
      </w:r>
      <w:r w:rsidRPr="00C714C7">
        <w:rPr>
          <w:sz w:val="24"/>
          <w:szCs w:val="24"/>
        </w:rPr>
        <w:t xml:space="preserve"> w 2016 r.: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74"/>
        <w:gridCol w:w="3536"/>
        <w:gridCol w:w="2410"/>
        <w:gridCol w:w="2234"/>
      </w:tblGrid>
      <w:tr w:rsidR="00C647FB" w:rsidRPr="001A2C63" w:rsidTr="006B479F">
        <w:tc>
          <w:tcPr>
            <w:tcW w:w="57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536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Formy wsparcia</w:t>
            </w:r>
          </w:p>
        </w:tc>
        <w:tc>
          <w:tcPr>
            <w:tcW w:w="2410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Liczba uczestników</w:t>
            </w:r>
          </w:p>
        </w:tc>
        <w:tc>
          <w:tcPr>
            <w:tcW w:w="223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Kwota wydatkowana w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Pośrednictwo pracy</w:t>
            </w:r>
          </w:p>
        </w:tc>
        <w:tc>
          <w:tcPr>
            <w:tcW w:w="2410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3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647FB" w:rsidRPr="001A2C63" w:rsidTr="006B479F">
        <w:trPr>
          <w:trHeight w:val="80"/>
        </w:trPr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Poradnictwo zawodowe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Pr="001A2C63">
              <w:rPr>
                <w:sz w:val="24"/>
                <w:szCs w:val="24"/>
              </w:rPr>
              <w:t> 000,00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Bony szkoleniowe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76 000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Szkolenia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56 330,94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6.</w:t>
            </w:r>
          </w:p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Staże</w:t>
            </w:r>
          </w:p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Bony zasiedleniowe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1 224 179,00</w:t>
            </w:r>
            <w:r w:rsidRPr="001A2C63">
              <w:rPr>
                <w:sz w:val="24"/>
                <w:szCs w:val="24"/>
              </w:rPr>
              <w:t xml:space="preserve"> zł</w:t>
            </w:r>
          </w:p>
          <w:p w:rsidR="00C647FB" w:rsidRPr="00CD3479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101 500,00</w:t>
            </w:r>
          </w:p>
        </w:tc>
      </w:tr>
      <w:tr w:rsidR="00C647FB" w:rsidRPr="001A2C63" w:rsidTr="006B479F">
        <w:tc>
          <w:tcPr>
            <w:tcW w:w="411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 xml:space="preserve">RAZEM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Pr="001A2C63">
              <w:rPr>
                <w:sz w:val="24"/>
                <w:szCs w:val="24"/>
              </w:rPr>
              <w:t>*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1 662 009,94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43 046,06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1 705 056,00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</w:tbl>
    <w:p w:rsidR="00C647FB" w:rsidRPr="00C714C7" w:rsidRDefault="00C647FB" w:rsidP="00C647FB">
      <w:pPr>
        <w:rPr>
          <w:sz w:val="24"/>
          <w:szCs w:val="24"/>
        </w:rPr>
      </w:pPr>
      <w:r>
        <w:rPr>
          <w:sz w:val="24"/>
          <w:szCs w:val="24"/>
        </w:rPr>
        <w:t xml:space="preserve">*nie wlicza się </w:t>
      </w:r>
      <w:r w:rsidRPr="001A2C63">
        <w:rPr>
          <w:sz w:val="24"/>
          <w:szCs w:val="24"/>
        </w:rPr>
        <w:t>form bezkosztowych tj. p</w:t>
      </w:r>
      <w:r>
        <w:rPr>
          <w:sz w:val="24"/>
          <w:szCs w:val="24"/>
        </w:rPr>
        <w:t>ośrednictwa pracy i poradnictw</w:t>
      </w:r>
    </w:p>
    <w:p w:rsidR="00EC14E6" w:rsidRPr="00C37167" w:rsidRDefault="00EC14E6" w:rsidP="0001749E">
      <w:pPr>
        <w:pStyle w:val="Akapitzlist"/>
        <w:numPr>
          <w:ilvl w:val="1"/>
          <w:numId w:val="20"/>
        </w:numPr>
        <w:tabs>
          <w:tab w:val="clear" w:pos="1440"/>
          <w:tab w:val="num" w:pos="1134"/>
        </w:tabs>
        <w:ind w:left="567" w:firstLine="0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C37167">
        <w:rPr>
          <w:rFonts w:cstheme="minorHAnsi"/>
          <w:b/>
          <w:color w:val="E36C0A" w:themeColor="accent6" w:themeShade="BF"/>
          <w:sz w:val="28"/>
          <w:szCs w:val="28"/>
        </w:rPr>
        <w:lastRenderedPageBreak/>
        <w:t xml:space="preserve">Regionalny Program Operacyjny Województwa Mazowieckiego </w:t>
      </w:r>
      <w:r w:rsidR="0025456F" w:rsidRPr="00C37167">
        <w:rPr>
          <w:rFonts w:cstheme="minorHAnsi"/>
          <w:b/>
          <w:color w:val="E36C0A" w:themeColor="accent6" w:themeShade="BF"/>
          <w:sz w:val="28"/>
          <w:szCs w:val="28"/>
        </w:rPr>
        <w:t xml:space="preserve">         </w:t>
      </w:r>
      <w:r w:rsidRPr="00C37167">
        <w:rPr>
          <w:rFonts w:cstheme="minorHAnsi"/>
          <w:b/>
          <w:color w:val="E36C0A" w:themeColor="accent6" w:themeShade="BF"/>
          <w:sz w:val="28"/>
          <w:szCs w:val="28"/>
        </w:rPr>
        <w:t>na lata 2014 – 2020</w:t>
      </w:r>
    </w:p>
    <w:p w:rsidR="00D47182" w:rsidRPr="00F12CB8" w:rsidRDefault="00D47182" w:rsidP="00D47182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Oś priorytetowa: I. Rozwój rynku pracy</w:t>
      </w:r>
    </w:p>
    <w:p w:rsidR="00D47182" w:rsidRPr="00F12CB8" w:rsidRDefault="00D47182" w:rsidP="00D47182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Działanie: 8.1 Aktywizacja zawodowa osób bezrobotnych przez PUP – projekty pozakonkursowe</w:t>
      </w:r>
    </w:p>
    <w:p w:rsidR="00D47182" w:rsidRPr="00F12CB8" w:rsidRDefault="00D47182" w:rsidP="00D47182">
      <w:pPr>
        <w:pStyle w:val="Akapitzlist"/>
        <w:numPr>
          <w:ilvl w:val="0"/>
          <w:numId w:val="40"/>
        </w:numPr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  <w:r w:rsidRPr="00F12CB8">
        <w:rPr>
          <w:rFonts w:cstheme="minorHAnsi"/>
          <w:b/>
          <w:sz w:val="24"/>
          <w:szCs w:val="24"/>
          <w:u w:val="single"/>
        </w:rPr>
        <w:t>Okr</w:t>
      </w:r>
      <w:r w:rsidR="00414900">
        <w:rPr>
          <w:rFonts w:cstheme="minorHAnsi"/>
          <w:b/>
          <w:sz w:val="24"/>
          <w:szCs w:val="24"/>
          <w:u w:val="single"/>
        </w:rPr>
        <w:t>es realizacji projektu: od 01.</w:t>
      </w:r>
      <w:r w:rsidRPr="00F12CB8">
        <w:rPr>
          <w:rFonts w:cstheme="minorHAnsi"/>
          <w:b/>
          <w:sz w:val="24"/>
          <w:szCs w:val="24"/>
          <w:u w:val="single"/>
        </w:rPr>
        <w:t>01</w:t>
      </w:r>
      <w:r w:rsidR="00414900">
        <w:rPr>
          <w:rFonts w:cstheme="minorHAnsi"/>
          <w:b/>
          <w:sz w:val="24"/>
          <w:szCs w:val="24"/>
          <w:u w:val="single"/>
        </w:rPr>
        <w:t xml:space="preserve">.2015r. do </w:t>
      </w:r>
      <w:r w:rsidRPr="00F12CB8">
        <w:rPr>
          <w:rFonts w:cstheme="minorHAnsi"/>
          <w:b/>
          <w:sz w:val="24"/>
          <w:szCs w:val="24"/>
          <w:u w:val="single"/>
        </w:rPr>
        <w:t>31</w:t>
      </w:r>
      <w:r w:rsidR="00414900">
        <w:rPr>
          <w:rFonts w:cstheme="minorHAnsi"/>
          <w:b/>
          <w:sz w:val="24"/>
          <w:szCs w:val="24"/>
          <w:u w:val="single"/>
        </w:rPr>
        <w:t>.12.2016r.</w:t>
      </w:r>
      <w:r w:rsidRPr="00F12CB8">
        <w:rPr>
          <w:rFonts w:cstheme="minorHAnsi"/>
          <w:b/>
          <w:sz w:val="24"/>
          <w:szCs w:val="24"/>
          <w:u w:val="single"/>
        </w:rPr>
        <w:t xml:space="preserve"> </w:t>
      </w:r>
    </w:p>
    <w:p w:rsidR="00D47182" w:rsidRPr="00F12CB8" w:rsidRDefault="00D47182" w:rsidP="00D47182">
      <w:pPr>
        <w:pStyle w:val="Akapitzlist"/>
        <w:numPr>
          <w:ilvl w:val="0"/>
          <w:numId w:val="40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 xml:space="preserve">Ogólna wartość projektu                                                                                </w:t>
      </w:r>
      <w:r w:rsidR="003D2449">
        <w:rPr>
          <w:rFonts w:cstheme="minorHAnsi"/>
          <w:b/>
          <w:sz w:val="24"/>
          <w:szCs w:val="24"/>
        </w:rPr>
        <w:t xml:space="preserve">     </w:t>
      </w:r>
      <w:r w:rsidRPr="00F12CB8">
        <w:rPr>
          <w:rFonts w:cstheme="minorHAnsi"/>
          <w:b/>
          <w:sz w:val="24"/>
          <w:szCs w:val="24"/>
        </w:rPr>
        <w:t xml:space="preserve">  –  1.971.080,83 zł</w:t>
      </w:r>
    </w:p>
    <w:p w:rsidR="00D47182" w:rsidRPr="00F12CB8" w:rsidRDefault="00D47182" w:rsidP="00D4718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tym:</w:t>
      </w:r>
    </w:p>
    <w:p w:rsidR="00D47182" w:rsidRPr="00F12CB8" w:rsidRDefault="003D2449" w:rsidP="00D47182">
      <w:pPr>
        <w:pStyle w:val="Akapitzlist"/>
        <w:spacing w:line="360" w:lineRule="auto"/>
        <w:ind w:left="1080" w:hanging="22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47182" w:rsidRPr="00F12CB8">
        <w:rPr>
          <w:rFonts w:cstheme="minorHAnsi"/>
          <w:sz w:val="24"/>
          <w:szCs w:val="24"/>
        </w:rPr>
        <w:t xml:space="preserve">- koszty bezpośrednie (dot. aktywizacji bezrobotnych)               </w:t>
      </w:r>
      <w:r>
        <w:rPr>
          <w:rFonts w:cstheme="minorHAnsi"/>
          <w:sz w:val="24"/>
          <w:szCs w:val="24"/>
        </w:rPr>
        <w:t xml:space="preserve">       </w:t>
      </w:r>
      <w:r w:rsidR="00D47182" w:rsidRPr="00F12CB8">
        <w:rPr>
          <w:rFonts w:cstheme="minorHAnsi"/>
          <w:sz w:val="24"/>
          <w:szCs w:val="24"/>
        </w:rPr>
        <w:t xml:space="preserve">  –  1.954.855,53 zł</w:t>
      </w:r>
    </w:p>
    <w:p w:rsidR="00D47182" w:rsidRPr="00F12CB8" w:rsidRDefault="00D47182" w:rsidP="00D4718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koszty pośrednie (dot. zatr. pracownika do obsługi projektu)         </w:t>
      </w:r>
      <w:r w:rsidR="003D2449">
        <w:rPr>
          <w:rFonts w:cstheme="minorHAnsi"/>
          <w:sz w:val="24"/>
          <w:szCs w:val="24"/>
        </w:rPr>
        <w:t xml:space="preserve">     </w:t>
      </w:r>
      <w:r w:rsidRPr="00F12CB8">
        <w:rPr>
          <w:rFonts w:cstheme="minorHAnsi"/>
          <w:sz w:val="24"/>
          <w:szCs w:val="24"/>
        </w:rPr>
        <w:t xml:space="preserve"> –  16.225,30 zł</w:t>
      </w:r>
    </w:p>
    <w:p w:rsidR="00D47182" w:rsidRPr="00F12CB8" w:rsidRDefault="00D47182" w:rsidP="00D4718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 xml:space="preserve"> 3</w:t>
      </w:r>
      <w:r w:rsidR="00414900">
        <w:rPr>
          <w:rFonts w:cstheme="minorHAnsi"/>
          <w:sz w:val="24"/>
          <w:szCs w:val="24"/>
        </w:rPr>
        <w:t xml:space="preserve">. </w:t>
      </w:r>
      <w:r w:rsidRPr="00F12CB8">
        <w:rPr>
          <w:rFonts w:cstheme="minorHAnsi"/>
          <w:sz w:val="24"/>
          <w:szCs w:val="24"/>
        </w:rPr>
        <w:t xml:space="preserve">Grupa docelowa projektu – osoby w wieku 30 lat i powyżej pozostające bez pracy       </w:t>
      </w:r>
      <w:r w:rsidR="00C647FB">
        <w:rPr>
          <w:rFonts w:cstheme="minorHAnsi"/>
          <w:sz w:val="24"/>
          <w:szCs w:val="24"/>
        </w:rPr>
        <w:t xml:space="preserve">           w powiecie grójeckim </w:t>
      </w:r>
      <w:r w:rsidR="00C647FB">
        <w:rPr>
          <w:sz w:val="24"/>
          <w:szCs w:val="24"/>
        </w:rPr>
        <w:t>ze szczególnym uwzględnieniem  kobiet, osób o niskich kwalifikacjach, osób z niepełnosprawnościami, osób długotrwale bezrobotnych.</w:t>
      </w:r>
    </w:p>
    <w:p w:rsidR="00D47182" w:rsidRPr="00F12CB8" w:rsidRDefault="00D47182" w:rsidP="00D4718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4.</w:t>
      </w:r>
      <w:r w:rsidR="00414900">
        <w:rPr>
          <w:rFonts w:cstheme="minorHAnsi"/>
          <w:sz w:val="24"/>
          <w:szCs w:val="24"/>
        </w:rPr>
        <w:t xml:space="preserve">   </w:t>
      </w:r>
      <w:r w:rsidRPr="00F12CB8">
        <w:rPr>
          <w:rFonts w:cstheme="minorHAnsi"/>
          <w:sz w:val="24"/>
          <w:szCs w:val="24"/>
        </w:rPr>
        <w:t>Liczba uczestników projektu ogółem 188 osób, w tym w roku 2016 -</w:t>
      </w:r>
      <w:r w:rsidR="00414900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61 osób. </w:t>
      </w:r>
    </w:p>
    <w:p w:rsidR="00214A9C" w:rsidRPr="00F12CB8" w:rsidRDefault="00D47182" w:rsidP="00D4718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b/>
          <w:sz w:val="24"/>
          <w:szCs w:val="24"/>
        </w:rPr>
        <w:t>5.</w:t>
      </w:r>
      <w:r w:rsidRPr="00F12CB8">
        <w:rPr>
          <w:rFonts w:cstheme="minorHAnsi"/>
          <w:sz w:val="24"/>
          <w:szCs w:val="24"/>
        </w:rPr>
        <w:t xml:space="preserve">   Formy wsparcia realizowane w projekcie:</w:t>
      </w:r>
    </w:p>
    <w:tbl>
      <w:tblPr>
        <w:tblStyle w:val="Tabela-Siatka"/>
        <w:tblpPr w:leftFromText="141" w:rightFromText="141" w:vertAnchor="text" w:horzAnchor="margin" w:tblpX="-129" w:tblpY="451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701"/>
        <w:gridCol w:w="1559"/>
        <w:gridCol w:w="851"/>
        <w:gridCol w:w="1559"/>
        <w:gridCol w:w="1701"/>
      </w:tblGrid>
      <w:tr w:rsidR="00D47182" w:rsidRPr="00F12CB8" w:rsidTr="007E758B">
        <w:trPr>
          <w:trHeight w:val="684"/>
        </w:trPr>
        <w:tc>
          <w:tcPr>
            <w:tcW w:w="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284" w:hanging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ROK 2015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 xml:space="preserve">ROK 2016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2015/2016 Łącznie lata</w:t>
            </w:r>
          </w:p>
        </w:tc>
      </w:tr>
      <w:tr w:rsidR="00D47182" w:rsidRPr="00F12CB8" w:rsidTr="007E758B">
        <w:trPr>
          <w:trHeight w:val="5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8D6724" w:rsidRDefault="00D47182" w:rsidP="00F12CB8">
            <w:pPr>
              <w:pStyle w:val="Akapitzlist"/>
              <w:tabs>
                <w:tab w:val="left" w:pos="780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  <w:r w:rsidRPr="008D6724">
              <w:rPr>
                <w:rFonts w:cstheme="minorHAnsi"/>
                <w:b/>
                <w:sz w:val="20"/>
                <w:szCs w:val="20"/>
              </w:rPr>
              <w:t>L.P.</w:t>
            </w:r>
            <w:r w:rsidRPr="008D6724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7E758B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Forma wsparcia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Liczba uczest.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Koszt zadania w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Forma wsparcia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Liczba uczest.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Koszt zadania w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Łącznie</w:t>
            </w:r>
          </w:p>
        </w:tc>
      </w:tr>
      <w:tr w:rsidR="00D47182" w:rsidRPr="00F12CB8" w:rsidTr="007E758B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Pośrednictwo pracy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Pośrednictwo pracy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</w:tr>
      <w:tr w:rsidR="00D47182" w:rsidRPr="00F12CB8" w:rsidTr="007E758B">
        <w:trPr>
          <w:trHeight w:val="4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Poradnictwo zawodowe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Poradnictwo zawodowe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</w:tr>
      <w:tr w:rsidR="00D47182" w:rsidRPr="00F12CB8" w:rsidTr="007E758B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Jednorazowe środki na podjęcie działalności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518.000,00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Jednorazowe środki na podjęcie działalności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231.000,00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749.000,00 zł</w:t>
            </w:r>
          </w:p>
        </w:tc>
      </w:tr>
      <w:tr w:rsidR="00D47182" w:rsidRPr="00F12CB8" w:rsidTr="007E758B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Staże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389.497,53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Staże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124*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555.254,00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944.751,53 zł</w:t>
            </w:r>
          </w:p>
        </w:tc>
      </w:tr>
      <w:tr w:rsidR="00D47182" w:rsidRPr="00F12CB8" w:rsidTr="007E758B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Wyposażenie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147.000,00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Wyposażenie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63.010,00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210.010,00 zł</w:t>
            </w:r>
          </w:p>
        </w:tc>
      </w:tr>
      <w:tr w:rsidR="00D47182" w:rsidRPr="00F12CB8" w:rsidTr="007E758B">
        <w:trPr>
          <w:trHeight w:val="4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Prace interwencyjne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7228,24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Prace interwencyjne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33.409,81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40.638,05 zł</w:t>
            </w:r>
          </w:p>
        </w:tc>
      </w:tr>
      <w:tr w:rsidR="00D47182" w:rsidRPr="00F12CB8" w:rsidTr="007E758B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Szkolenia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10.455,95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Szkolenia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10.455,95 zł</w:t>
            </w:r>
          </w:p>
        </w:tc>
      </w:tr>
      <w:tr w:rsidR="00D47182" w:rsidRPr="00F12CB8" w:rsidTr="007E758B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127**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1.072.181,72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61**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882.664,00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1.954.855,53 zł</w:t>
            </w:r>
          </w:p>
        </w:tc>
      </w:tr>
    </w:tbl>
    <w:p w:rsidR="00D47182" w:rsidRPr="00F12CB8" w:rsidRDefault="00D47182" w:rsidP="00D47182">
      <w:pPr>
        <w:spacing w:line="24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*z tego 84 osób z roku poprzedniego</w:t>
      </w:r>
    </w:p>
    <w:p w:rsidR="00414900" w:rsidRDefault="00D47182" w:rsidP="00DD13B1">
      <w:pPr>
        <w:spacing w:line="24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**nie wlicza się bezkosztowych form wsparcia tj. pośrednictwa</w:t>
      </w:r>
      <w:r w:rsidR="00214A9C">
        <w:rPr>
          <w:rFonts w:cstheme="minorHAnsi"/>
          <w:sz w:val="24"/>
          <w:szCs w:val="24"/>
        </w:rPr>
        <w:t xml:space="preserve"> pracy i poradnictwa zawodowego</w:t>
      </w:r>
    </w:p>
    <w:p w:rsidR="00414900" w:rsidRPr="00F12CB8" w:rsidRDefault="00414900" w:rsidP="00DD13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96903" w:rsidRPr="00F12CB8" w:rsidRDefault="00696903" w:rsidP="00696903">
      <w:pPr>
        <w:numPr>
          <w:ilvl w:val="0"/>
          <w:numId w:val="41"/>
        </w:numPr>
        <w:contextualSpacing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Wskaźniki efektywności zatrudnieniowej zakładane </w:t>
      </w:r>
      <w:r w:rsidR="00C647FB">
        <w:rPr>
          <w:rFonts w:eastAsia="Times New Roman" w:cstheme="minorHAnsi"/>
          <w:sz w:val="24"/>
          <w:szCs w:val="24"/>
        </w:rPr>
        <w:t xml:space="preserve">i uzyskane </w:t>
      </w:r>
      <w:r w:rsidRPr="00F12CB8">
        <w:rPr>
          <w:rFonts w:eastAsia="Times New Roman" w:cstheme="minorHAnsi"/>
          <w:sz w:val="24"/>
          <w:szCs w:val="24"/>
        </w:rPr>
        <w:t>w projekcie:</w:t>
      </w:r>
    </w:p>
    <w:tbl>
      <w:tblPr>
        <w:tblStyle w:val="Tabela-Siatka"/>
        <w:tblpPr w:leftFromText="141" w:rightFromText="141" w:vertAnchor="text" w:tblpX="587" w:tblpY="1"/>
        <w:tblOverlap w:val="never"/>
        <w:tblW w:w="8701" w:type="dxa"/>
        <w:tblLook w:val="0600" w:firstRow="0" w:lastRow="0" w:firstColumn="0" w:lastColumn="0" w:noHBand="1" w:noVBand="1"/>
      </w:tblPr>
      <w:tblGrid>
        <w:gridCol w:w="574"/>
        <w:gridCol w:w="3787"/>
        <w:gridCol w:w="2126"/>
        <w:gridCol w:w="2214"/>
      </w:tblGrid>
      <w:tr w:rsidR="00696903" w:rsidRPr="00F12CB8" w:rsidTr="00F12CB8">
        <w:tc>
          <w:tcPr>
            <w:tcW w:w="57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Nazwa wskaźnika rezultatu</w:t>
            </w:r>
          </w:p>
        </w:tc>
        <w:tc>
          <w:tcPr>
            <w:tcW w:w="2126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Wartość wskaźnika do osiągnięcia w projekcie w %</w:t>
            </w:r>
          </w:p>
        </w:tc>
        <w:tc>
          <w:tcPr>
            <w:tcW w:w="221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Wartość wskaźnika w % na dzień 31.12.2016r.*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niepełnosprawnych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 xml:space="preserve"> podejmujących zatrudnienie</w:t>
            </w:r>
          </w:p>
        </w:tc>
        <w:tc>
          <w:tcPr>
            <w:tcW w:w="2126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21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 xml:space="preserve">długotrwale 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>bezrobotnych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45,45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o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niskich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 xml:space="preserve"> kwalifikacjach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68,18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niekwalifikujących się do żadnej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 xml:space="preserve"> z wyżej wymienionych grup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</w:tr>
    </w:tbl>
    <w:p w:rsidR="00696903" w:rsidRPr="00F12CB8" w:rsidRDefault="00696903" w:rsidP="00696903">
      <w:pPr>
        <w:tabs>
          <w:tab w:val="left" w:pos="993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*wskaźnik efektywności zatrudnieniowej liczony jest do 3 mi</w:t>
      </w:r>
      <w:r w:rsidR="00414900">
        <w:rPr>
          <w:rFonts w:eastAsia="Times New Roman" w:cstheme="minorHAnsi"/>
          <w:sz w:val="24"/>
          <w:szCs w:val="24"/>
        </w:rPr>
        <w:t>esięcy od zakończenia  projektu</w:t>
      </w:r>
    </w:p>
    <w:p w:rsidR="00214A9C" w:rsidRPr="00F12CB8" w:rsidRDefault="00214A9C" w:rsidP="004A0A70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81895" w:rsidRPr="00181895" w:rsidRDefault="00BB4F48" w:rsidP="00181895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C37167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t>Pozostała obsługa klientów PUP</w:t>
      </w:r>
    </w:p>
    <w:p w:rsidR="003E1D2B" w:rsidRPr="00414900" w:rsidRDefault="00BB4F48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Spłata </w:t>
      </w:r>
      <w:r w:rsidR="00F60424" w:rsidRP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k</w:t>
      </w:r>
      <w:r w:rsidRP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redytów mieszkaniowych</w:t>
      </w:r>
    </w:p>
    <w:p w:rsidR="00F60424" w:rsidRPr="00F12CB8" w:rsidRDefault="00414900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roku 2016</w:t>
      </w:r>
      <w:r w:rsidR="00EB3974" w:rsidRPr="00F12CB8">
        <w:rPr>
          <w:rFonts w:cstheme="minorHAnsi"/>
          <w:bCs/>
          <w:sz w:val="24"/>
          <w:szCs w:val="24"/>
        </w:rPr>
        <w:t xml:space="preserve"> urząd kontynuował zadania dotyczące zwrotu przez bezrobotnych udzielonej pomocy </w:t>
      </w:r>
      <w:r w:rsidR="00F60424" w:rsidRPr="00F12CB8">
        <w:rPr>
          <w:rFonts w:cstheme="minorHAnsi"/>
          <w:bCs/>
          <w:sz w:val="24"/>
          <w:szCs w:val="24"/>
        </w:rPr>
        <w:t>w spłacie niektórych kredytów mieszkaniowych, w latach 2009 – 2010.</w:t>
      </w:r>
    </w:p>
    <w:p w:rsidR="00F60424" w:rsidRPr="00F12CB8" w:rsidRDefault="00414900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roku 2016</w:t>
      </w:r>
      <w:r w:rsidR="00F60424" w:rsidRPr="00F12CB8">
        <w:rPr>
          <w:rFonts w:cstheme="minorHAnsi"/>
          <w:bCs/>
          <w:sz w:val="24"/>
          <w:szCs w:val="24"/>
        </w:rPr>
        <w:t xml:space="preserve"> spłatę kredytu kontynuowała 1 osoba, natomiast w stosunku do 2 osób Urząd  skierował sprawę na drogę postępowania egzekucyjnego. </w:t>
      </w:r>
    </w:p>
    <w:p w:rsidR="003E1D2B" w:rsidRDefault="00F60424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12CB8">
        <w:rPr>
          <w:rFonts w:cstheme="minorHAnsi"/>
          <w:bCs/>
          <w:sz w:val="24"/>
          <w:szCs w:val="24"/>
        </w:rPr>
        <w:t>Zadaniem urzędu w przedmiotowej kwestii jest monitorowanie dokonywania wpłat na rachunek urzędu oraz przekazanie wpłaconych rat do Departamentu Funduszy MRPiPS.</w:t>
      </w: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Pr="00F12CB8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3E1D2B" w:rsidRPr="00C37167" w:rsidRDefault="00F60424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Usługi realizowane przez Refe</w:t>
      </w:r>
      <w:r w:rsidR="00696903"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rat Ewidencji i Świadczeń w 2016</w:t>
      </w:r>
      <w:r w:rsid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r.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Wydano </w:t>
      </w:r>
      <w:r w:rsidRPr="00F12CB8">
        <w:rPr>
          <w:rFonts w:eastAsia="Times New Roman" w:cstheme="minorHAnsi"/>
          <w:b/>
          <w:sz w:val="24"/>
          <w:szCs w:val="24"/>
        </w:rPr>
        <w:t>9 355</w:t>
      </w:r>
      <w:r w:rsidRPr="00F12CB8">
        <w:rPr>
          <w:rFonts w:eastAsia="Times New Roman" w:cstheme="minorHAnsi"/>
          <w:sz w:val="24"/>
          <w:szCs w:val="24"/>
        </w:rPr>
        <w:t xml:space="preserve"> decyzji w toku postępowania administracyjnego 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Zaskarżono</w:t>
      </w:r>
      <w:r w:rsidRPr="00F12CB8">
        <w:rPr>
          <w:rFonts w:eastAsia="Times New Roman" w:cstheme="minorHAnsi"/>
          <w:b/>
          <w:sz w:val="24"/>
          <w:szCs w:val="24"/>
        </w:rPr>
        <w:t xml:space="preserve"> 19</w:t>
      </w:r>
      <w:r w:rsidRPr="00F12CB8">
        <w:rPr>
          <w:rFonts w:eastAsia="Times New Roman" w:cstheme="minorHAnsi"/>
          <w:sz w:val="24"/>
          <w:szCs w:val="24"/>
        </w:rPr>
        <w:t xml:space="preserve"> decyzji do Organu II Instancji, z czego: </w:t>
      </w:r>
      <w:r w:rsidRPr="00F12CB8">
        <w:rPr>
          <w:rFonts w:eastAsia="Times New Roman" w:cstheme="minorHAnsi"/>
          <w:b/>
          <w:sz w:val="24"/>
          <w:szCs w:val="24"/>
        </w:rPr>
        <w:t xml:space="preserve">13 </w:t>
      </w:r>
      <w:r w:rsidRPr="00F12CB8">
        <w:rPr>
          <w:rFonts w:eastAsia="Times New Roman" w:cstheme="minorHAnsi"/>
          <w:sz w:val="24"/>
          <w:szCs w:val="24"/>
        </w:rPr>
        <w:t xml:space="preserve">decyzji Organ II Instancji utrzymał w mocy, </w:t>
      </w:r>
      <w:r w:rsidRPr="00F12CB8">
        <w:rPr>
          <w:rFonts w:eastAsia="Times New Roman" w:cstheme="minorHAnsi"/>
          <w:b/>
          <w:sz w:val="24"/>
          <w:szCs w:val="24"/>
        </w:rPr>
        <w:t>3</w:t>
      </w:r>
      <w:r w:rsidRPr="00F12CB8">
        <w:rPr>
          <w:rFonts w:eastAsia="Times New Roman" w:cstheme="minorHAnsi"/>
          <w:sz w:val="24"/>
          <w:szCs w:val="24"/>
        </w:rPr>
        <w:t xml:space="preserve"> decyzje uchylono i przekazano do ponownego rozpatrzenia, wydał </w:t>
      </w:r>
      <w:r w:rsidR="00181895">
        <w:rPr>
          <w:rFonts w:eastAsia="Times New Roman" w:cstheme="minorHAnsi"/>
          <w:sz w:val="24"/>
          <w:szCs w:val="24"/>
        </w:rPr>
        <w:t xml:space="preserve">                        </w:t>
      </w:r>
      <w:r w:rsidRPr="00F12CB8">
        <w:rPr>
          <w:rFonts w:eastAsia="Times New Roman" w:cstheme="minorHAnsi"/>
          <w:b/>
          <w:sz w:val="24"/>
          <w:szCs w:val="24"/>
        </w:rPr>
        <w:t>1</w:t>
      </w:r>
      <w:r w:rsidRPr="00F12CB8">
        <w:rPr>
          <w:rFonts w:eastAsia="Times New Roman" w:cstheme="minorHAnsi"/>
          <w:sz w:val="24"/>
          <w:szCs w:val="24"/>
        </w:rPr>
        <w:t xml:space="preserve"> postanowienie o uchybieniu terminu do wniesienia odwołania, wydał </w:t>
      </w:r>
      <w:r w:rsidRPr="00F12CB8">
        <w:rPr>
          <w:rFonts w:eastAsia="Times New Roman" w:cstheme="minorHAnsi"/>
          <w:b/>
          <w:sz w:val="24"/>
          <w:szCs w:val="24"/>
        </w:rPr>
        <w:t xml:space="preserve">1 </w:t>
      </w:r>
      <w:r w:rsidRPr="00F12CB8">
        <w:rPr>
          <w:rFonts w:eastAsia="Times New Roman" w:cstheme="minorHAnsi"/>
          <w:sz w:val="24"/>
          <w:szCs w:val="24"/>
        </w:rPr>
        <w:t>postanowienie o niedopuszczalności odwołania,</w:t>
      </w:r>
      <w:r w:rsidRPr="00F12CB8">
        <w:rPr>
          <w:rFonts w:eastAsia="Times New Roman" w:cstheme="minorHAnsi"/>
          <w:b/>
          <w:sz w:val="24"/>
          <w:szCs w:val="24"/>
        </w:rPr>
        <w:t xml:space="preserve"> 1</w:t>
      </w:r>
      <w:r w:rsidRPr="00F12CB8">
        <w:rPr>
          <w:rFonts w:eastAsia="Times New Roman" w:cstheme="minorHAnsi"/>
          <w:sz w:val="24"/>
          <w:szCs w:val="24"/>
        </w:rPr>
        <w:t xml:space="preserve"> decyzja została rozpatrzona we własnym zakresie 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Wydano</w:t>
      </w:r>
      <w:r w:rsidRPr="00F12CB8">
        <w:rPr>
          <w:rFonts w:eastAsia="Times New Roman" w:cstheme="minorHAnsi"/>
          <w:b/>
          <w:sz w:val="24"/>
          <w:szCs w:val="24"/>
        </w:rPr>
        <w:t xml:space="preserve"> 48</w:t>
      </w:r>
      <w:r w:rsidRPr="00F12CB8">
        <w:rPr>
          <w:rFonts w:eastAsia="Times New Roman" w:cstheme="minorHAnsi"/>
          <w:sz w:val="24"/>
          <w:szCs w:val="24"/>
        </w:rPr>
        <w:t xml:space="preserve"> postanowień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Wydano </w:t>
      </w:r>
      <w:r w:rsidRPr="00F12CB8">
        <w:rPr>
          <w:rFonts w:eastAsia="Times New Roman" w:cstheme="minorHAnsi"/>
          <w:b/>
          <w:sz w:val="24"/>
          <w:szCs w:val="24"/>
        </w:rPr>
        <w:t xml:space="preserve">1 760 </w:t>
      </w:r>
      <w:r w:rsidR="003C3F5F">
        <w:rPr>
          <w:rFonts w:eastAsia="Times New Roman" w:cstheme="minorHAnsi"/>
          <w:sz w:val="24"/>
          <w:szCs w:val="24"/>
        </w:rPr>
        <w:t xml:space="preserve"> informacji podatkowych</w:t>
      </w:r>
      <w:r w:rsidRPr="00F12CB8">
        <w:rPr>
          <w:rFonts w:eastAsia="Times New Roman" w:cstheme="minorHAnsi"/>
          <w:sz w:val="24"/>
          <w:szCs w:val="24"/>
        </w:rPr>
        <w:t xml:space="preserve"> PIT-11 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Wydano </w:t>
      </w:r>
      <w:r w:rsidRPr="00F12CB8">
        <w:rPr>
          <w:rFonts w:eastAsia="Times New Roman" w:cstheme="minorHAnsi"/>
          <w:b/>
          <w:sz w:val="24"/>
          <w:szCs w:val="24"/>
        </w:rPr>
        <w:t>1 004</w:t>
      </w:r>
      <w:r w:rsidRPr="00F12CB8">
        <w:rPr>
          <w:rFonts w:eastAsia="Times New Roman" w:cstheme="minorHAnsi"/>
          <w:sz w:val="24"/>
          <w:szCs w:val="24"/>
        </w:rPr>
        <w:t xml:space="preserve"> zaświadczenia o zarejestrowaniu oraz zaświadczeń o pobranych świadczeniach z tytułu bezrobocia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Do urzędu wpłynęło </w:t>
      </w:r>
      <w:r w:rsidRPr="00F12CB8">
        <w:rPr>
          <w:rFonts w:eastAsia="Times New Roman" w:cstheme="minorHAnsi"/>
          <w:b/>
          <w:sz w:val="24"/>
          <w:szCs w:val="24"/>
        </w:rPr>
        <w:t>469</w:t>
      </w:r>
      <w:r w:rsidRPr="00F12CB8">
        <w:rPr>
          <w:rFonts w:eastAsia="Times New Roman" w:cstheme="minorHAnsi"/>
          <w:sz w:val="24"/>
          <w:szCs w:val="24"/>
        </w:rPr>
        <w:t xml:space="preserve"> pism z jednostek zewnętrznych dotyczących osób bezrobotnych</w:t>
      </w:r>
    </w:p>
    <w:p w:rsidR="00214A9C" w:rsidRPr="00181895" w:rsidRDefault="00696903" w:rsidP="00214A9C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Do urzędu wpłynęło </w:t>
      </w:r>
      <w:r w:rsidRPr="00F12CB8">
        <w:rPr>
          <w:rFonts w:eastAsia="Times New Roman" w:cstheme="minorHAnsi"/>
          <w:b/>
          <w:sz w:val="24"/>
          <w:szCs w:val="24"/>
        </w:rPr>
        <w:t>292</w:t>
      </w:r>
      <w:r w:rsidRPr="00F12CB8">
        <w:rPr>
          <w:rFonts w:eastAsia="Times New Roman" w:cstheme="minorHAnsi"/>
          <w:sz w:val="24"/>
          <w:szCs w:val="24"/>
        </w:rPr>
        <w:t xml:space="preserve"> wniosków o udostępnienie danych na temat zarejestrowanych osób bezrobotnych w ramach SEPI</w:t>
      </w:r>
    </w:p>
    <w:p w:rsidR="00F60424" w:rsidRPr="00C37167" w:rsidRDefault="00F60424" w:rsidP="003D244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Oświadczenia o zamiarze powierzenia pracy cudzoziemcom</w:t>
      </w:r>
    </w:p>
    <w:p w:rsidR="00696903" w:rsidRPr="00F12CB8" w:rsidRDefault="00696903" w:rsidP="003D2449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sz w:val="26"/>
          <w:szCs w:val="26"/>
        </w:rPr>
        <w:t>W 2016 roku Powiatowy Urząd Pracy w Grójcu zarejestrował 74 651 ,,oświadczeń o zamiarze powierzenia wykonywania pracy cudzoziemcom”, w tym z: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Ukrainy</w:t>
      </w:r>
      <w:r w:rsidRPr="00F12CB8">
        <w:rPr>
          <w:rFonts w:asciiTheme="minorHAnsi" w:hAnsiTheme="minorHAnsi" w:cstheme="minorHAnsi"/>
          <w:sz w:val="26"/>
          <w:szCs w:val="26"/>
        </w:rPr>
        <w:t xml:space="preserve"> – 73 962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Gruzji</w:t>
      </w:r>
      <w:r w:rsidR="00414900">
        <w:rPr>
          <w:rFonts w:asciiTheme="minorHAnsi" w:hAnsiTheme="minorHAnsi" w:cstheme="minorHAnsi"/>
          <w:sz w:val="26"/>
          <w:szCs w:val="26"/>
        </w:rPr>
        <w:t xml:space="preserve"> – 52 oświadczenia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Mołdowy</w:t>
      </w:r>
      <w:r w:rsidRPr="00F12CB8">
        <w:rPr>
          <w:rFonts w:asciiTheme="minorHAnsi" w:hAnsiTheme="minorHAnsi" w:cstheme="minorHAnsi"/>
          <w:sz w:val="26"/>
          <w:szCs w:val="26"/>
        </w:rPr>
        <w:t xml:space="preserve"> – 176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Białorusi</w:t>
      </w:r>
      <w:r w:rsidRPr="00F12CB8">
        <w:rPr>
          <w:rFonts w:asciiTheme="minorHAnsi" w:hAnsiTheme="minorHAnsi" w:cstheme="minorHAnsi"/>
          <w:sz w:val="26"/>
          <w:szCs w:val="26"/>
        </w:rPr>
        <w:t xml:space="preserve"> – 208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 xml:space="preserve">Rosji </w:t>
      </w:r>
      <w:r w:rsidRPr="00F12CB8">
        <w:rPr>
          <w:rFonts w:asciiTheme="minorHAnsi" w:hAnsiTheme="minorHAnsi" w:cstheme="minorHAnsi"/>
          <w:sz w:val="26"/>
          <w:szCs w:val="26"/>
        </w:rPr>
        <w:t>– 117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 xml:space="preserve">Armenii </w:t>
      </w:r>
      <w:r w:rsidRPr="00F12CB8">
        <w:rPr>
          <w:rFonts w:asciiTheme="minorHAnsi" w:hAnsiTheme="minorHAnsi" w:cstheme="minorHAnsi"/>
          <w:sz w:val="26"/>
          <w:szCs w:val="26"/>
        </w:rPr>
        <w:t>– 136 oświadczeń</w:t>
      </w: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696903" w:rsidRPr="00F12CB8" w:rsidRDefault="00696903" w:rsidP="003D2449">
      <w:pPr>
        <w:spacing w:line="360" w:lineRule="auto"/>
        <w:rPr>
          <w:rFonts w:cstheme="minorHAnsi"/>
          <w:sz w:val="26"/>
          <w:szCs w:val="26"/>
        </w:rPr>
      </w:pPr>
      <w:r w:rsidRPr="00F12CB8">
        <w:rPr>
          <w:rFonts w:cstheme="minorHAnsi"/>
          <w:sz w:val="26"/>
          <w:szCs w:val="26"/>
        </w:rPr>
        <w:lastRenderedPageBreak/>
        <w:t>Ilość zarejestrowanych oświadczeń w 2016 roku wzrosła o 9</w:t>
      </w:r>
      <w:r w:rsidR="00414900">
        <w:rPr>
          <w:rFonts w:cstheme="minorHAnsi"/>
          <w:sz w:val="26"/>
          <w:szCs w:val="26"/>
        </w:rPr>
        <w:t xml:space="preserve"> </w:t>
      </w:r>
      <w:r w:rsidRPr="00F12CB8">
        <w:rPr>
          <w:rFonts w:cstheme="minorHAnsi"/>
          <w:sz w:val="26"/>
          <w:szCs w:val="26"/>
        </w:rPr>
        <w:t>027 w stosunku do roku ubiegłego co obrazuje poniższy wykres:</w:t>
      </w:r>
    </w:p>
    <w:p w:rsidR="00696903" w:rsidRPr="00F12CB8" w:rsidRDefault="00696903" w:rsidP="00696903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noProof/>
        </w:rPr>
        <w:drawing>
          <wp:inline distT="0" distB="0" distL="0" distR="0" wp14:anchorId="062CC56B" wp14:editId="7E9E5A75">
            <wp:extent cx="5972175" cy="3838575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96903" w:rsidRPr="00F12CB8" w:rsidRDefault="00696903" w:rsidP="003D2449">
      <w:pPr>
        <w:spacing w:line="360" w:lineRule="auto"/>
        <w:rPr>
          <w:rFonts w:cstheme="minorHAnsi"/>
          <w:sz w:val="26"/>
          <w:szCs w:val="26"/>
        </w:rPr>
      </w:pPr>
      <w:r w:rsidRPr="00F12CB8">
        <w:rPr>
          <w:rFonts w:cstheme="minorHAnsi"/>
          <w:sz w:val="26"/>
          <w:szCs w:val="26"/>
        </w:rPr>
        <w:t xml:space="preserve">Urząd Pracy w Grójcu znajduje się na pierwszym miejscu spośród wszystkich urzędów </w:t>
      </w:r>
      <w:r w:rsidR="004E5A93">
        <w:rPr>
          <w:rFonts w:cstheme="minorHAnsi"/>
          <w:sz w:val="26"/>
          <w:szCs w:val="26"/>
        </w:rPr>
        <w:t xml:space="preserve">   </w:t>
      </w:r>
      <w:r w:rsidRPr="00F12CB8">
        <w:rPr>
          <w:rFonts w:cstheme="minorHAnsi"/>
          <w:sz w:val="26"/>
          <w:szCs w:val="26"/>
        </w:rPr>
        <w:t>w Polsce, w którym zarejestrowano najwięcej „oświadczeń o zamiarze powierzenia wykonywania pracy…”.</w:t>
      </w:r>
    </w:p>
    <w:p w:rsidR="00855CF8" w:rsidRDefault="00696903" w:rsidP="003D2449">
      <w:pPr>
        <w:spacing w:line="360" w:lineRule="auto"/>
        <w:rPr>
          <w:rFonts w:cstheme="minorHAnsi"/>
          <w:sz w:val="26"/>
          <w:szCs w:val="26"/>
        </w:rPr>
      </w:pPr>
      <w:r w:rsidRPr="00F12CB8">
        <w:rPr>
          <w:rFonts w:cstheme="minorHAnsi"/>
          <w:sz w:val="26"/>
          <w:szCs w:val="26"/>
        </w:rPr>
        <w:t>Wśród branż, do których pracodawcy najczęściej zamierzali zatrudnić cudzoziemców dominowało rolnictwo, tj. 66 080 oświadczeń (88,5%).</w:t>
      </w: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Pr="00C37167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4E5A93" w:rsidRDefault="00477ED0" w:rsidP="004E5A93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F22D74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Struktura wydatków</w:t>
      </w:r>
    </w:p>
    <w:p w:rsidR="004E5A93" w:rsidRPr="004E5A93" w:rsidRDefault="004E5A93" w:rsidP="004E5A93">
      <w:pPr>
        <w:pStyle w:val="Akapitzlist"/>
        <w:spacing w:line="360" w:lineRule="auto"/>
        <w:jc w:val="both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</w:p>
    <w:p w:rsidR="00477ED0" w:rsidRPr="00C11C32" w:rsidRDefault="00477ED0" w:rsidP="004E5A93">
      <w:pPr>
        <w:pStyle w:val="Akapitzlist"/>
        <w:numPr>
          <w:ilvl w:val="0"/>
          <w:numId w:val="14"/>
        </w:numPr>
        <w:spacing w:line="360" w:lineRule="auto"/>
        <w:ind w:hanging="357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C11C32">
        <w:rPr>
          <w:rFonts w:cstheme="minorHAnsi"/>
          <w:b/>
          <w:color w:val="E36C0A" w:themeColor="accent6" w:themeShade="BF"/>
          <w:sz w:val="28"/>
          <w:szCs w:val="28"/>
        </w:rPr>
        <w:t>Fundusz Pracy</w:t>
      </w:r>
    </w:p>
    <w:p w:rsidR="005A3E4E" w:rsidRPr="00F12CB8" w:rsidRDefault="00414900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2016</w:t>
      </w:r>
      <w:r w:rsidR="005A3E4E" w:rsidRPr="00F12CB8">
        <w:rPr>
          <w:rFonts w:cstheme="minorHAnsi"/>
          <w:sz w:val="24"/>
          <w:szCs w:val="24"/>
        </w:rPr>
        <w:t xml:space="preserve"> roku wydatkowano z Funduszu Pracy </w:t>
      </w:r>
      <w:r w:rsidR="005A3E4E" w:rsidRPr="00F12CB8">
        <w:rPr>
          <w:rFonts w:cstheme="minorHAnsi"/>
          <w:b/>
          <w:sz w:val="24"/>
          <w:szCs w:val="24"/>
        </w:rPr>
        <w:t>ogółem</w:t>
      </w:r>
      <w:r w:rsidR="000C3C9D" w:rsidRPr="00F12CB8">
        <w:rPr>
          <w:rFonts w:cstheme="minorHAnsi"/>
          <w:b/>
          <w:sz w:val="24"/>
          <w:szCs w:val="24"/>
        </w:rPr>
        <w:t xml:space="preserve">                              </w:t>
      </w:r>
      <w:r w:rsidR="00C11C32">
        <w:rPr>
          <w:rFonts w:cstheme="minorHAnsi"/>
          <w:b/>
          <w:color w:val="000000" w:themeColor="text1"/>
          <w:sz w:val="24"/>
          <w:szCs w:val="24"/>
        </w:rPr>
        <w:t>13 547 270,22</w:t>
      </w:r>
      <w:r w:rsidR="005A3E4E" w:rsidRPr="00F12CB8">
        <w:rPr>
          <w:rFonts w:cstheme="minorHAnsi"/>
          <w:b/>
          <w:color w:val="000000" w:themeColor="text1"/>
          <w:sz w:val="24"/>
          <w:szCs w:val="24"/>
        </w:rPr>
        <w:t xml:space="preserve"> zł      </w:t>
      </w:r>
      <w:r w:rsidR="005A3E4E" w:rsidRPr="00F12CB8">
        <w:rPr>
          <w:rFonts w:cstheme="minorHAnsi"/>
          <w:sz w:val="24"/>
          <w:szCs w:val="24"/>
        </w:rPr>
        <w:t xml:space="preserve">100%    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tym:</w:t>
      </w:r>
    </w:p>
    <w:p w:rsidR="005A3E4E" w:rsidRPr="00F12CB8" w:rsidRDefault="007A7C71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5A3E4E" w:rsidRPr="00F12CB8">
        <w:rPr>
          <w:rFonts w:cstheme="minorHAnsi"/>
          <w:sz w:val="24"/>
          <w:szCs w:val="24"/>
        </w:rPr>
        <w:t>wyda</w:t>
      </w:r>
      <w:r w:rsidR="00743AB1" w:rsidRPr="00F12CB8">
        <w:rPr>
          <w:rFonts w:cstheme="minorHAnsi"/>
          <w:sz w:val="24"/>
          <w:szCs w:val="24"/>
        </w:rPr>
        <w:t xml:space="preserve">tki na zasiłki dla bezrobotnych                                                             </w:t>
      </w:r>
      <w:r w:rsidR="000C3C9D" w:rsidRPr="00F12CB8">
        <w:rPr>
          <w:rFonts w:cstheme="minorHAnsi"/>
          <w:sz w:val="24"/>
          <w:szCs w:val="24"/>
        </w:rPr>
        <w:t xml:space="preserve"> </w:t>
      </w:r>
      <w:r w:rsidR="00C11C32">
        <w:rPr>
          <w:rFonts w:cstheme="minorHAnsi"/>
          <w:sz w:val="24"/>
          <w:szCs w:val="24"/>
        </w:rPr>
        <w:t>3 422 104,90 zł     25,3</w:t>
      </w:r>
      <w:r w:rsidR="005A3E4E" w:rsidRPr="00F12CB8">
        <w:rPr>
          <w:rFonts w:cstheme="minorHAnsi"/>
          <w:sz w:val="24"/>
          <w:szCs w:val="24"/>
        </w:rPr>
        <w:t>%</w:t>
      </w:r>
    </w:p>
    <w:p w:rsidR="005A3E4E" w:rsidRPr="00F12CB8" w:rsidRDefault="007A7C71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5A3E4E" w:rsidRPr="00F12CB8">
        <w:rPr>
          <w:rFonts w:cstheme="minorHAnsi"/>
          <w:sz w:val="24"/>
          <w:szCs w:val="24"/>
        </w:rPr>
        <w:t>wydatki na aktywne formy przeciwdziałania bezrobociu</w:t>
      </w:r>
      <w:r w:rsidR="005A3E4E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</w:t>
      </w:r>
      <w:r w:rsidR="00C11C32">
        <w:rPr>
          <w:rFonts w:cstheme="minorHAnsi"/>
          <w:sz w:val="24"/>
          <w:szCs w:val="24"/>
        </w:rPr>
        <w:t>8 350 637,40 zł     61,6</w:t>
      </w:r>
      <w:r w:rsidR="005A3E4E" w:rsidRPr="00F12CB8">
        <w:rPr>
          <w:rFonts w:cstheme="minorHAnsi"/>
          <w:sz w:val="24"/>
          <w:szCs w:val="24"/>
        </w:rPr>
        <w:t>%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 tym: realizacja projektu w ramach </w:t>
      </w:r>
      <w:r w:rsidR="0062385E" w:rsidRPr="00F12CB8">
        <w:rPr>
          <w:rFonts w:cstheme="minorHAnsi"/>
          <w:sz w:val="24"/>
          <w:szCs w:val="24"/>
        </w:rPr>
        <w:t>POWER</w:t>
      </w:r>
      <w:r w:rsidR="000C3C9D" w:rsidRPr="00F12CB8">
        <w:rPr>
          <w:rFonts w:cstheme="minorHAnsi"/>
          <w:sz w:val="24"/>
          <w:szCs w:val="24"/>
        </w:rPr>
        <w:t xml:space="preserve">                                                </w:t>
      </w:r>
      <w:r w:rsidR="0062385E" w:rsidRPr="00F12CB8">
        <w:rPr>
          <w:rFonts w:cstheme="minorHAnsi"/>
          <w:sz w:val="24"/>
          <w:szCs w:val="24"/>
        </w:rPr>
        <w:t>1</w:t>
      </w:r>
      <w:r w:rsidR="00C11C32">
        <w:rPr>
          <w:rFonts w:cstheme="minorHAnsi"/>
          <w:sz w:val="24"/>
          <w:szCs w:val="24"/>
        </w:rPr>
        <w:t> 702 400,68</w:t>
      </w:r>
      <w:r w:rsidRPr="00F12CB8">
        <w:rPr>
          <w:rFonts w:cstheme="minorHAnsi"/>
          <w:sz w:val="24"/>
          <w:szCs w:val="24"/>
        </w:rPr>
        <w:t xml:space="preserve"> zł</w:t>
      </w:r>
      <w:r w:rsidR="000C3C9D" w:rsidRPr="00F12CB8">
        <w:rPr>
          <w:rFonts w:cstheme="minorHAnsi"/>
          <w:sz w:val="24"/>
          <w:szCs w:val="24"/>
        </w:rPr>
        <w:t xml:space="preserve">     </w:t>
      </w:r>
      <w:r w:rsidR="00C11C32">
        <w:rPr>
          <w:rFonts w:cstheme="minorHAnsi"/>
          <w:sz w:val="24"/>
          <w:szCs w:val="24"/>
        </w:rPr>
        <w:t>12,6</w:t>
      </w:r>
      <w:r w:rsidR="00F14B09" w:rsidRPr="00F12CB8">
        <w:rPr>
          <w:rFonts w:cstheme="minorHAnsi"/>
          <w:sz w:val="24"/>
          <w:szCs w:val="24"/>
        </w:rPr>
        <w:t>%</w:t>
      </w:r>
    </w:p>
    <w:p w:rsidR="0062385E" w:rsidRPr="00F12CB8" w:rsidRDefault="0062385E" w:rsidP="003D2449">
      <w:pPr>
        <w:tabs>
          <w:tab w:val="center" w:pos="4677"/>
          <w:tab w:val="left" w:pos="8505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            realizacja projektu w ramach RPO</w:t>
      </w:r>
      <w:r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                                                 </w:t>
      </w:r>
      <w:r w:rsidR="00C11C32">
        <w:rPr>
          <w:rFonts w:cstheme="minorHAnsi"/>
          <w:sz w:val="24"/>
          <w:szCs w:val="24"/>
        </w:rPr>
        <w:t xml:space="preserve">    </w:t>
      </w:r>
      <w:r w:rsidR="000C3C9D" w:rsidRPr="00F12CB8">
        <w:rPr>
          <w:rFonts w:cstheme="minorHAnsi"/>
          <w:sz w:val="24"/>
          <w:szCs w:val="24"/>
        </w:rPr>
        <w:t xml:space="preserve"> </w:t>
      </w:r>
      <w:r w:rsidR="00C11C32">
        <w:rPr>
          <w:rFonts w:cstheme="minorHAnsi"/>
          <w:sz w:val="24"/>
          <w:szCs w:val="24"/>
        </w:rPr>
        <w:t>884 382,24</w:t>
      </w:r>
      <w:r w:rsidRPr="00F12CB8">
        <w:rPr>
          <w:rFonts w:cstheme="minorHAnsi"/>
          <w:sz w:val="24"/>
          <w:szCs w:val="24"/>
        </w:rPr>
        <w:t xml:space="preserve"> zł</w:t>
      </w:r>
      <w:r w:rsidR="000C3C9D" w:rsidRPr="00F12CB8">
        <w:rPr>
          <w:rFonts w:cstheme="minorHAnsi"/>
          <w:sz w:val="24"/>
          <w:szCs w:val="24"/>
        </w:rPr>
        <w:t xml:space="preserve">      </w:t>
      </w:r>
      <w:r w:rsidR="00C11C32">
        <w:rPr>
          <w:rFonts w:cstheme="minorHAnsi"/>
          <w:sz w:val="24"/>
          <w:szCs w:val="24"/>
        </w:rPr>
        <w:t>6,5</w:t>
      </w:r>
      <w:r w:rsidR="00F14B09" w:rsidRPr="00F12CB8">
        <w:rPr>
          <w:rFonts w:cstheme="minorHAnsi"/>
          <w:sz w:val="24"/>
          <w:szCs w:val="24"/>
        </w:rPr>
        <w:t>%</w:t>
      </w:r>
    </w:p>
    <w:p w:rsidR="005A3E4E" w:rsidRPr="00F12CB8" w:rsidRDefault="008975B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62385E" w:rsidRPr="00F12CB8">
        <w:rPr>
          <w:rFonts w:cstheme="minorHAnsi"/>
          <w:sz w:val="24"/>
          <w:szCs w:val="24"/>
        </w:rPr>
        <w:t>dodatki aktywizacyjne</w:t>
      </w:r>
      <w:r w:rsidR="0062385E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       </w:t>
      </w:r>
      <w:r w:rsidR="00C11C32">
        <w:rPr>
          <w:rFonts w:cstheme="minorHAnsi"/>
          <w:sz w:val="24"/>
          <w:szCs w:val="24"/>
        </w:rPr>
        <w:t>84 320,80</w:t>
      </w:r>
      <w:r w:rsidR="00CD637B" w:rsidRPr="00F12CB8">
        <w:rPr>
          <w:rFonts w:cstheme="minorHAnsi"/>
          <w:sz w:val="24"/>
          <w:szCs w:val="24"/>
        </w:rPr>
        <w:t xml:space="preserve"> </w:t>
      </w:r>
      <w:r w:rsidR="0062385E" w:rsidRPr="00F12CB8">
        <w:rPr>
          <w:rFonts w:cstheme="minorHAnsi"/>
          <w:sz w:val="24"/>
          <w:szCs w:val="24"/>
        </w:rPr>
        <w:t xml:space="preserve">zł      </w:t>
      </w:r>
      <w:r w:rsidR="00C11C32">
        <w:rPr>
          <w:rFonts w:cstheme="minorHAnsi"/>
          <w:sz w:val="24"/>
          <w:szCs w:val="24"/>
        </w:rPr>
        <w:t>0,6</w:t>
      </w:r>
      <w:r w:rsidR="005A3E4E" w:rsidRPr="00F12CB8">
        <w:rPr>
          <w:rFonts w:cstheme="minorHAnsi"/>
          <w:sz w:val="24"/>
          <w:szCs w:val="24"/>
        </w:rPr>
        <w:t>%</w:t>
      </w:r>
    </w:p>
    <w:p w:rsidR="0062385E" w:rsidRPr="00F12CB8" w:rsidRDefault="008975BE" w:rsidP="003D2449">
      <w:pPr>
        <w:tabs>
          <w:tab w:val="left" w:pos="6663"/>
          <w:tab w:val="left" w:pos="8385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62385E" w:rsidRPr="00F12CB8">
        <w:rPr>
          <w:rFonts w:cstheme="minorHAnsi"/>
          <w:sz w:val="24"/>
          <w:szCs w:val="24"/>
        </w:rPr>
        <w:t>Krajowy Fundusz Szkoleniowy</w:t>
      </w:r>
      <w:r w:rsidR="0062385E" w:rsidRPr="00F12CB8">
        <w:rPr>
          <w:rFonts w:cstheme="minorHAnsi"/>
          <w:sz w:val="24"/>
          <w:szCs w:val="24"/>
        </w:rPr>
        <w:tab/>
      </w:r>
      <w:r w:rsidR="00C11C32">
        <w:rPr>
          <w:rFonts w:cstheme="minorHAnsi"/>
          <w:sz w:val="24"/>
          <w:szCs w:val="24"/>
        </w:rPr>
        <w:t xml:space="preserve">    1 275 293,15</w:t>
      </w:r>
      <w:r w:rsidR="0062385E" w:rsidRPr="00F12CB8">
        <w:rPr>
          <w:rFonts w:cstheme="minorHAnsi"/>
          <w:sz w:val="24"/>
          <w:szCs w:val="24"/>
        </w:rPr>
        <w:t xml:space="preserve"> zł</w:t>
      </w:r>
      <w:r w:rsidR="0062385E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</w:t>
      </w:r>
      <w:r w:rsidR="00C11C32">
        <w:rPr>
          <w:rFonts w:cstheme="minorHAnsi"/>
          <w:sz w:val="24"/>
          <w:szCs w:val="24"/>
        </w:rPr>
        <w:t xml:space="preserve">  </w:t>
      </w:r>
      <w:r w:rsidR="000C3C9D" w:rsidRPr="00F12CB8">
        <w:rPr>
          <w:rFonts w:cstheme="minorHAnsi"/>
          <w:sz w:val="24"/>
          <w:szCs w:val="24"/>
        </w:rPr>
        <w:t xml:space="preserve">  </w:t>
      </w:r>
      <w:r w:rsidR="00C11C32">
        <w:rPr>
          <w:rFonts w:cstheme="minorHAnsi"/>
          <w:sz w:val="24"/>
          <w:szCs w:val="24"/>
        </w:rPr>
        <w:t>9,4</w:t>
      </w:r>
      <w:r w:rsidR="0062385E" w:rsidRPr="00F12CB8">
        <w:rPr>
          <w:rFonts w:cstheme="minorHAnsi"/>
          <w:sz w:val="24"/>
          <w:szCs w:val="24"/>
        </w:rPr>
        <w:t>%</w:t>
      </w:r>
    </w:p>
    <w:p w:rsidR="001B48C5" w:rsidRPr="00F12CB8" w:rsidRDefault="008975B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671458" w:rsidRPr="00F12CB8">
        <w:rPr>
          <w:rFonts w:cstheme="minorHAnsi"/>
          <w:sz w:val="24"/>
          <w:szCs w:val="24"/>
        </w:rPr>
        <w:t>pozostałe wydatki</w:t>
      </w:r>
      <w:r w:rsidR="00671458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     </w:t>
      </w:r>
      <w:r w:rsidR="00C11C32">
        <w:rPr>
          <w:rFonts w:cstheme="minorHAnsi"/>
          <w:sz w:val="24"/>
          <w:szCs w:val="24"/>
        </w:rPr>
        <w:t>414 913,97</w:t>
      </w:r>
      <w:r w:rsidR="00671458" w:rsidRPr="00F12CB8">
        <w:rPr>
          <w:rFonts w:cstheme="minorHAnsi"/>
          <w:sz w:val="24"/>
          <w:szCs w:val="24"/>
        </w:rPr>
        <w:t xml:space="preserve"> </w:t>
      </w:r>
      <w:r w:rsidR="00743AB1" w:rsidRPr="00F12CB8">
        <w:rPr>
          <w:rFonts w:cstheme="minorHAnsi"/>
          <w:sz w:val="24"/>
          <w:szCs w:val="24"/>
        </w:rPr>
        <w:t xml:space="preserve">zł  </w:t>
      </w:r>
      <w:r w:rsidR="000C3C9D" w:rsidRPr="00F12CB8">
        <w:rPr>
          <w:rFonts w:cstheme="minorHAnsi"/>
          <w:sz w:val="24"/>
          <w:szCs w:val="24"/>
        </w:rPr>
        <w:t xml:space="preserve">   </w:t>
      </w:r>
      <w:r w:rsidR="00C11C32">
        <w:rPr>
          <w:rFonts w:cstheme="minorHAnsi"/>
          <w:sz w:val="24"/>
          <w:szCs w:val="24"/>
        </w:rPr>
        <w:t>3,1</w:t>
      </w:r>
      <w:r w:rsidR="001B48C5" w:rsidRPr="00F12CB8">
        <w:rPr>
          <w:rFonts w:cstheme="minorHAnsi"/>
          <w:sz w:val="24"/>
          <w:szCs w:val="24"/>
        </w:rPr>
        <w:t>%</w:t>
      </w:r>
    </w:p>
    <w:p w:rsidR="00AF5F70" w:rsidRPr="00C11C32" w:rsidRDefault="00AF5F70" w:rsidP="001B48C5">
      <w:pPr>
        <w:tabs>
          <w:tab w:val="left" w:pos="6663"/>
        </w:tabs>
        <w:spacing w:line="360" w:lineRule="auto"/>
        <w:rPr>
          <w:rFonts w:cstheme="minorHAnsi"/>
          <w:color w:val="E36C0A" w:themeColor="accent6" w:themeShade="BF"/>
          <w:sz w:val="24"/>
          <w:szCs w:val="24"/>
        </w:rPr>
      </w:pPr>
    </w:p>
    <w:p w:rsidR="0025279C" w:rsidRPr="003D2449" w:rsidRDefault="00C11C32" w:rsidP="003D2449">
      <w:pPr>
        <w:pStyle w:val="Akapitzlist"/>
        <w:numPr>
          <w:ilvl w:val="0"/>
          <w:numId w:val="14"/>
        </w:numPr>
        <w:tabs>
          <w:tab w:val="left" w:pos="6663"/>
        </w:tabs>
        <w:spacing w:line="36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 w:rsidRPr="00C11C32">
        <w:rPr>
          <w:rFonts w:cstheme="minorHAnsi"/>
          <w:b/>
          <w:color w:val="E36C0A" w:themeColor="accent6" w:themeShade="BF"/>
          <w:sz w:val="28"/>
          <w:szCs w:val="28"/>
        </w:rPr>
        <w:t xml:space="preserve"> Wydatki budżetowe Urzędu w 2016</w:t>
      </w:r>
      <w:r w:rsidR="00414900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5A3E4E" w:rsidRPr="00C11C32">
        <w:rPr>
          <w:rFonts w:cstheme="minorHAnsi"/>
          <w:b/>
          <w:color w:val="E36C0A" w:themeColor="accent6" w:themeShade="BF"/>
          <w:sz w:val="28"/>
          <w:szCs w:val="28"/>
        </w:rPr>
        <w:t>r.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Składki na ubezpieczenie zdrowotne dla osób bez prawa do zasiłku – 1</w:t>
      </w:r>
      <w:r w:rsidR="00C11C32">
        <w:rPr>
          <w:rFonts w:cstheme="minorHAnsi"/>
          <w:sz w:val="24"/>
          <w:szCs w:val="24"/>
        </w:rPr>
        <w:t> 203 907,33</w:t>
      </w:r>
      <w:r w:rsidRPr="00F12CB8">
        <w:rPr>
          <w:rFonts w:cstheme="minorHAnsi"/>
          <w:sz w:val="24"/>
          <w:szCs w:val="24"/>
        </w:rPr>
        <w:t xml:space="preserve"> zł.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Miesięczna składka jest niepodzielna i wynosi od 1.06.2014</w:t>
      </w:r>
      <w:r w:rsidR="00214A9C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 58,73 zł za osobę.</w:t>
      </w:r>
    </w:p>
    <w:p w:rsidR="00214A9C" w:rsidRDefault="00C11C32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2016</w:t>
      </w:r>
      <w:r w:rsidR="004149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r. zapłacono 20</w:t>
      </w:r>
      <w:r w:rsidR="004149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499</w:t>
      </w:r>
      <w:r w:rsidR="005A3E4E" w:rsidRPr="00F12CB8">
        <w:rPr>
          <w:rFonts w:cstheme="minorHAnsi"/>
          <w:sz w:val="24"/>
          <w:szCs w:val="24"/>
        </w:rPr>
        <w:t xml:space="preserve"> składek co </w:t>
      </w:r>
      <w:r>
        <w:rPr>
          <w:rFonts w:cstheme="minorHAnsi"/>
          <w:sz w:val="24"/>
          <w:szCs w:val="24"/>
        </w:rPr>
        <w:t>średnio miesięcznie wynosi 1 708</w:t>
      </w:r>
      <w:r w:rsidR="005A3E4E" w:rsidRPr="00F12CB8">
        <w:rPr>
          <w:rFonts w:cstheme="minorHAnsi"/>
          <w:sz w:val="24"/>
          <w:szCs w:val="24"/>
        </w:rPr>
        <w:t xml:space="preserve"> osób bezrobotnych bez prawa do zasiłku podlegaj</w:t>
      </w:r>
      <w:r w:rsidR="003D2449">
        <w:rPr>
          <w:rFonts w:cstheme="minorHAnsi"/>
          <w:sz w:val="24"/>
          <w:szCs w:val="24"/>
        </w:rPr>
        <w:t>ącym ubezpieczeniu zdrowotnemu.</w:t>
      </w:r>
    </w:p>
    <w:p w:rsidR="00181895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181895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181895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181895" w:rsidRPr="00F12CB8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214A9C" w:rsidRPr="00214A9C" w:rsidRDefault="003436FF" w:rsidP="00214A9C">
      <w:pPr>
        <w:pStyle w:val="Akapitzlist"/>
        <w:numPr>
          <w:ilvl w:val="0"/>
          <w:numId w:val="2"/>
        </w:numPr>
        <w:tabs>
          <w:tab w:val="left" w:pos="6663"/>
        </w:tabs>
        <w:spacing w:line="360" w:lineRule="auto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F22D74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Obsługa informatyczna Urzędu</w:t>
      </w:r>
    </w:p>
    <w:p w:rsidR="00696903" w:rsidRPr="00214A9C" w:rsidRDefault="00696903" w:rsidP="005968B4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 xml:space="preserve">Powiatowy Urząd Pracy w Grójcu w 2016 roku kontynuował współpracę z 10 Ośrodkami Pomocy Społecznej z terenu powiatu grójeckiego udostępniając w sposób dwukierunkowy dane dotyczące wspólnych beneficjentów poprzez </w:t>
      </w:r>
      <w:r w:rsidRPr="00214A9C">
        <w:rPr>
          <w:rFonts w:cstheme="minorHAnsi"/>
          <w:b/>
          <w:sz w:val="24"/>
          <w:szCs w:val="24"/>
        </w:rPr>
        <w:t>Samorządową Elektroniczną Platformę Informacyjną</w:t>
      </w:r>
      <w:r w:rsidRPr="00214A9C">
        <w:rPr>
          <w:rFonts w:cstheme="minorHAnsi"/>
          <w:sz w:val="24"/>
          <w:szCs w:val="24"/>
        </w:rPr>
        <w:t>.</w:t>
      </w:r>
    </w:p>
    <w:p w:rsidR="00214A9C" w:rsidRDefault="00696903" w:rsidP="003C3F5F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 xml:space="preserve">Na zakup sprzętu informatycznego w 2016 roku ze środków Funduszu Pracy wydatkowano kwotę </w:t>
      </w:r>
      <w:r w:rsidR="00402B8C" w:rsidRPr="00214A9C">
        <w:rPr>
          <w:rFonts w:cstheme="minorHAnsi"/>
          <w:sz w:val="24"/>
          <w:szCs w:val="24"/>
        </w:rPr>
        <w:t>57 173,32</w:t>
      </w:r>
      <w:r w:rsidRPr="00214A9C">
        <w:rPr>
          <w:rFonts w:cstheme="minorHAnsi"/>
          <w:b/>
          <w:sz w:val="24"/>
          <w:szCs w:val="24"/>
        </w:rPr>
        <w:t xml:space="preserve"> </w:t>
      </w:r>
      <w:r w:rsidR="00432077">
        <w:rPr>
          <w:rFonts w:cstheme="minorHAnsi"/>
          <w:sz w:val="24"/>
          <w:szCs w:val="24"/>
        </w:rPr>
        <w:t>zł.</w:t>
      </w:r>
    </w:p>
    <w:p w:rsidR="00432077" w:rsidRDefault="00432077" w:rsidP="003C3F5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32077" w:rsidRPr="00432077" w:rsidRDefault="00432077" w:rsidP="0043207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432077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t xml:space="preserve">Warunki pracy  </w:t>
      </w:r>
    </w:p>
    <w:p w:rsidR="00432077" w:rsidRPr="00432077" w:rsidRDefault="00432077" w:rsidP="00432077">
      <w:pPr>
        <w:spacing w:line="360" w:lineRule="auto"/>
        <w:ind w:firstLine="709"/>
        <w:outlineLvl w:val="0"/>
        <w:rPr>
          <w:rFonts w:cstheme="minorHAnsi"/>
          <w:sz w:val="24"/>
          <w:szCs w:val="24"/>
        </w:rPr>
      </w:pPr>
      <w:r w:rsidRPr="00432077">
        <w:rPr>
          <w:rFonts w:cstheme="minorHAnsi"/>
          <w:sz w:val="24"/>
          <w:szCs w:val="24"/>
        </w:rPr>
        <w:t xml:space="preserve">W 2016 r. dla klientów Powiatowego Urzędu Pracy w Grójcu udostępnione zostało ksero samoobsługowe znajdujące </w:t>
      </w:r>
      <w:r>
        <w:rPr>
          <w:rFonts w:cstheme="minorHAnsi"/>
          <w:sz w:val="24"/>
          <w:szCs w:val="24"/>
        </w:rPr>
        <w:t>się na parterze budynku Urzędu Pracy</w:t>
      </w:r>
      <w:r w:rsidRPr="00432077">
        <w:rPr>
          <w:rFonts w:cstheme="minorHAnsi"/>
          <w:sz w:val="24"/>
          <w:szCs w:val="24"/>
        </w:rPr>
        <w:t>.</w:t>
      </w:r>
    </w:p>
    <w:p w:rsidR="003C3F5F" w:rsidRPr="003C3F5F" w:rsidRDefault="003C3F5F" w:rsidP="003C3F5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696903" w:rsidRPr="006477D2" w:rsidRDefault="00696903" w:rsidP="006B518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6477D2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Zatrudnienie w PUP</w:t>
      </w:r>
    </w:p>
    <w:p w:rsidR="00696903" w:rsidRPr="00214A9C" w:rsidRDefault="00696903" w:rsidP="003D2449">
      <w:pPr>
        <w:spacing w:line="360" w:lineRule="auto"/>
        <w:ind w:firstLine="709"/>
        <w:jc w:val="both"/>
        <w:rPr>
          <w:rFonts w:cstheme="minorHAnsi"/>
          <w:b/>
          <w:i/>
          <w:sz w:val="24"/>
          <w:szCs w:val="24"/>
        </w:rPr>
      </w:pPr>
      <w:r w:rsidRPr="00214A9C">
        <w:rPr>
          <w:rFonts w:cstheme="minorHAnsi"/>
          <w:sz w:val="24"/>
          <w:szCs w:val="24"/>
        </w:rPr>
        <w:t>W Powiatowym Urzędzie Pracy wg stanu na koniec okresu sprawozdawczego zatrudnionych ogółem było 37 osób</w:t>
      </w:r>
      <w:r w:rsidR="003C3F5F">
        <w:rPr>
          <w:rFonts w:cstheme="minorHAnsi"/>
          <w:sz w:val="24"/>
          <w:szCs w:val="24"/>
        </w:rPr>
        <w:t xml:space="preserve"> (spadek o 1 osobę w stosunku do roku ubiegłego)</w:t>
      </w:r>
      <w:r w:rsidRPr="00214A9C">
        <w:rPr>
          <w:rFonts w:cstheme="minorHAnsi"/>
          <w:sz w:val="24"/>
          <w:szCs w:val="24"/>
        </w:rPr>
        <w:t>, z czego:</w:t>
      </w:r>
    </w:p>
    <w:p w:rsidR="00696903" w:rsidRPr="00214A9C" w:rsidRDefault="00696903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>- w ramach środków  budżetowych  – 36 osób, w tym z FP (5%) – 14 osób;</w:t>
      </w:r>
    </w:p>
    <w:p w:rsidR="00E55928" w:rsidRPr="00214A9C" w:rsidRDefault="00696903" w:rsidP="00E55928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>- w ra</w:t>
      </w:r>
      <w:r w:rsidR="00E55928" w:rsidRPr="00214A9C">
        <w:rPr>
          <w:rFonts w:cstheme="minorHAnsi"/>
          <w:sz w:val="24"/>
          <w:szCs w:val="24"/>
        </w:rPr>
        <w:t>mach projektu PO WER – 1 osoba;</w:t>
      </w:r>
    </w:p>
    <w:p w:rsidR="00696903" w:rsidRDefault="00696903" w:rsidP="00696903">
      <w:pPr>
        <w:rPr>
          <w:rFonts w:cstheme="minorHAnsi"/>
          <w:b/>
          <w:color w:val="E36C0A" w:themeColor="accent6" w:themeShade="BF"/>
          <w:sz w:val="28"/>
          <w:szCs w:val="28"/>
        </w:rPr>
      </w:pPr>
      <w:r w:rsidRPr="006477D2">
        <w:rPr>
          <w:rFonts w:cstheme="minorHAnsi"/>
          <w:b/>
          <w:color w:val="E36C0A" w:themeColor="accent6" w:themeShade="BF"/>
          <w:sz w:val="28"/>
          <w:szCs w:val="28"/>
        </w:rPr>
        <w:t>1. Struktura zatrudnienia w P</w:t>
      </w:r>
      <w:r w:rsidR="005968B4">
        <w:rPr>
          <w:rFonts w:cstheme="minorHAnsi"/>
          <w:b/>
          <w:color w:val="E36C0A" w:themeColor="accent6" w:themeShade="BF"/>
          <w:sz w:val="28"/>
          <w:szCs w:val="28"/>
        </w:rPr>
        <w:t>UP Grójec na dzień 31.12.2016</w:t>
      </w:r>
      <w:r w:rsidR="00181895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5968B4">
        <w:rPr>
          <w:rFonts w:cstheme="minorHAnsi"/>
          <w:b/>
          <w:color w:val="E36C0A" w:themeColor="accent6" w:themeShade="BF"/>
          <w:sz w:val="28"/>
          <w:szCs w:val="28"/>
        </w:rPr>
        <w:t>r.</w:t>
      </w:r>
    </w:p>
    <w:p w:rsidR="005968B4" w:rsidRPr="00E55928" w:rsidRDefault="005968B4" w:rsidP="00696903">
      <w:pPr>
        <w:rPr>
          <w:rFonts w:cstheme="minorHAnsi"/>
          <w:b/>
          <w:color w:val="E36C0A" w:themeColor="accent6" w:themeShade="BF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285"/>
        <w:gridCol w:w="285"/>
        <w:gridCol w:w="1029"/>
        <w:gridCol w:w="1029"/>
        <w:gridCol w:w="147"/>
        <w:gridCol w:w="2277"/>
      </w:tblGrid>
      <w:tr w:rsidR="00696903" w:rsidRPr="00F12CB8" w:rsidTr="005968B4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696903" w:rsidRPr="00214A9C" w:rsidRDefault="005968B4" w:rsidP="005968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t>Zatrudnieni według płci</w:t>
            </w: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903" w:rsidRPr="00F12CB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6903" w:rsidRPr="00F12CB8" w:rsidTr="005968B4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 xml:space="preserve">            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89</w:t>
            </w:r>
          </w:p>
        </w:tc>
      </w:tr>
      <w:tr w:rsidR="00696903" w:rsidRPr="00F12CB8" w:rsidTr="005968B4">
        <w:trPr>
          <w:trHeight w:val="37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 xml:space="preserve">     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696903" w:rsidRPr="00F12CB8" w:rsidTr="005968B4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5968B4" w:rsidRPr="00214A9C" w:rsidRDefault="005968B4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Zatrudnie</w:t>
            </w:r>
            <w:r w:rsidR="00E55928" w:rsidRPr="00214A9C">
              <w:rPr>
                <w:rFonts w:cstheme="minorHAnsi"/>
                <w:b/>
                <w:bCs/>
                <w:sz w:val="24"/>
                <w:szCs w:val="24"/>
              </w:rPr>
              <w:t>ni według poziomu wykształcenia</w:t>
            </w: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903" w:rsidRPr="00F12CB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wyższym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76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policealnym i średnim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średnim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zasadniczym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gimnazjalnym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6903" w:rsidRPr="00F12CB8" w:rsidTr="005968B4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214A9C" w:rsidRDefault="00214A9C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Pr="00214A9C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903" w:rsidRPr="00F12CB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696903" w:rsidRPr="00F12CB8" w:rsidTr="005968B4">
        <w:trPr>
          <w:trHeight w:val="255"/>
          <w:jc w:val="center"/>
        </w:trPr>
        <w:tc>
          <w:tcPr>
            <w:tcW w:w="8048" w:type="dxa"/>
            <w:gridSpan w:val="7"/>
            <w:noWrap/>
            <w:vAlign w:val="center"/>
          </w:tcPr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968B4" w:rsidRPr="00214A9C" w:rsidRDefault="005968B4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t>Zatrudnieni według stażu pracy w publicznych służbach zatrudnienia</w:t>
            </w:r>
          </w:p>
          <w:tbl>
            <w:tblPr>
              <w:tblW w:w="789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277"/>
              <w:gridCol w:w="1785"/>
              <w:gridCol w:w="2268"/>
              <w:gridCol w:w="1538"/>
            </w:tblGrid>
            <w:tr w:rsidR="00696903" w:rsidRPr="00214A9C" w:rsidTr="00E55928">
              <w:trPr>
                <w:trHeight w:val="525"/>
              </w:trPr>
              <w:tc>
                <w:tcPr>
                  <w:tcW w:w="40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Staż pracy w służbach zatrudnienia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Zatrudnieni ogółem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%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do 1 roku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8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27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22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10-20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27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20 lat i więcej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696903" w:rsidRPr="00214A9C" w:rsidRDefault="00696903" w:rsidP="00696903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696903" w:rsidRPr="00214A9C" w:rsidRDefault="00696903" w:rsidP="00696903">
            <w:pPr>
              <w:spacing w:after="0" w:line="360" w:lineRule="auto"/>
              <w:ind w:firstLine="36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3C3F5F" w:rsidRDefault="003C3F5F" w:rsidP="00696903">
            <w:pPr>
              <w:spacing w:after="0" w:line="360" w:lineRule="auto"/>
              <w:ind w:firstLine="36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696903" w:rsidRPr="00214A9C" w:rsidRDefault="00696903" w:rsidP="00696903">
            <w:pPr>
              <w:spacing w:after="0" w:line="360" w:lineRule="auto"/>
              <w:ind w:firstLine="36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sz w:val="24"/>
                <w:szCs w:val="24"/>
              </w:rPr>
              <w:lastRenderedPageBreak/>
              <w:t>Zatrudnienie w poszczególnych Referatach: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Aktywizacji Rynku Pracy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4 osób, co stanowi 11% 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 xml:space="preserve">Centrum Aktywizacji Zawodowej 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– 14 osób, co stanowi  38% 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Ewidencji i Świadczeń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7 osób, co stanowi 19% 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Organizacyjno – Administracyjny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7 osób, co stanowi 19%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Finansowo – Księgowy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3 osoby, co stanowi 8%;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Dyrektor i z-ca Dyrektora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2 osoby, co stanowi 5%</w:t>
            </w:r>
          </w:p>
          <w:p w:rsidR="00696903" w:rsidRPr="00214A9C" w:rsidRDefault="00696903" w:rsidP="00696903">
            <w:pPr>
              <w:tabs>
                <w:tab w:val="left" w:pos="284"/>
                <w:tab w:val="left" w:pos="567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 xml:space="preserve">      Liczba osób przyjętych do pracy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4 osoby</w:t>
            </w:r>
          </w:p>
          <w:p w:rsidR="00696903" w:rsidRPr="00214A9C" w:rsidRDefault="00696903" w:rsidP="00696903">
            <w:pPr>
              <w:tabs>
                <w:tab w:val="left" w:pos="426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 xml:space="preserve">      Liczba osób zwolnionych z pracy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5 osób</w:t>
            </w:r>
          </w:p>
          <w:p w:rsidR="005968B4" w:rsidRDefault="005968B4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0288E" w:rsidRDefault="0090288E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Pr="00214A9C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D467A" w:rsidRPr="004625DD" w:rsidRDefault="00675790" w:rsidP="006B518E">
      <w:pPr>
        <w:pStyle w:val="Akapitzlist"/>
        <w:numPr>
          <w:ilvl w:val="0"/>
          <w:numId w:val="2"/>
        </w:numPr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4625DD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Wnioski</w:t>
      </w:r>
    </w:p>
    <w:p w:rsidR="00CF371D" w:rsidRPr="00F12CB8" w:rsidRDefault="00CF371D" w:rsidP="00CF371D">
      <w:pPr>
        <w:pStyle w:val="Akapitzlist"/>
        <w:ind w:left="1080"/>
        <w:rPr>
          <w:rFonts w:cstheme="minorHAnsi"/>
          <w:b/>
          <w:color w:val="215868" w:themeColor="accent5" w:themeShade="80"/>
          <w:sz w:val="32"/>
          <w:szCs w:val="32"/>
          <w:u w:val="single"/>
        </w:rPr>
      </w:pPr>
    </w:p>
    <w:p w:rsidR="005A3E4E" w:rsidRPr="00F12CB8" w:rsidRDefault="00675790" w:rsidP="005A3E4E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obszarze bezrobocia na terenie Po</w:t>
      </w:r>
      <w:r w:rsidR="00186363">
        <w:rPr>
          <w:rFonts w:cstheme="minorHAnsi"/>
          <w:sz w:val="24"/>
          <w:szCs w:val="24"/>
        </w:rPr>
        <w:t>wiatu Grójeckiego na koniec 2016</w:t>
      </w:r>
      <w:r w:rsidRPr="00F12CB8">
        <w:rPr>
          <w:rFonts w:cstheme="minorHAnsi"/>
          <w:sz w:val="24"/>
          <w:szCs w:val="24"/>
        </w:rPr>
        <w:t xml:space="preserve"> roku obserwuje się:</w:t>
      </w:r>
    </w:p>
    <w:p w:rsidR="00675790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Stopa bezrobocia na 31.12.2016</w:t>
      </w:r>
      <w:r w:rsidR="00675790" w:rsidRPr="00F12CB8">
        <w:rPr>
          <w:rFonts w:cstheme="minorHAnsi"/>
          <w:sz w:val="24"/>
          <w:szCs w:val="24"/>
        </w:rPr>
        <w:t>r. w</w:t>
      </w:r>
      <w:r>
        <w:rPr>
          <w:rFonts w:cstheme="minorHAnsi"/>
          <w:sz w:val="24"/>
          <w:szCs w:val="24"/>
        </w:rPr>
        <w:t xml:space="preserve"> powiecie grójeckim wynosiła 3,4</w:t>
      </w:r>
      <w:r w:rsidR="00675790" w:rsidRPr="00F12CB8">
        <w:rPr>
          <w:rFonts w:cstheme="minorHAnsi"/>
          <w:sz w:val="24"/>
          <w:szCs w:val="24"/>
        </w:rPr>
        <w:t>% i zmala</w:t>
      </w:r>
      <w:r>
        <w:rPr>
          <w:rFonts w:cstheme="minorHAnsi"/>
          <w:sz w:val="24"/>
          <w:szCs w:val="24"/>
        </w:rPr>
        <w:t>ła w stosunku do grudnia 2015r. o 1,1</w:t>
      </w:r>
      <w:r w:rsidR="00675790" w:rsidRPr="00F12CB8">
        <w:rPr>
          <w:rFonts w:cstheme="minorHAnsi"/>
          <w:sz w:val="24"/>
          <w:szCs w:val="24"/>
        </w:rPr>
        <w:t>%.</w:t>
      </w:r>
    </w:p>
    <w:p w:rsidR="00675790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Wg stanu na koniec 2016</w:t>
      </w:r>
      <w:r w:rsidR="00675790" w:rsidRPr="00F12CB8">
        <w:rPr>
          <w:rFonts w:cstheme="minorHAnsi"/>
          <w:sz w:val="24"/>
          <w:szCs w:val="24"/>
        </w:rPr>
        <w:t>r. w urzę</w:t>
      </w:r>
      <w:r>
        <w:rPr>
          <w:rFonts w:cstheme="minorHAnsi"/>
          <w:sz w:val="24"/>
          <w:szCs w:val="24"/>
        </w:rPr>
        <w:t>dzie zarejestrowanych było 1 495</w:t>
      </w:r>
      <w:r w:rsidR="00675790" w:rsidRPr="00F12CB8">
        <w:rPr>
          <w:rFonts w:cstheme="minorHAnsi"/>
          <w:sz w:val="24"/>
          <w:szCs w:val="24"/>
        </w:rPr>
        <w:t xml:space="preserve"> bezrobotnych. Nastąpił spadek liczby zar</w:t>
      </w:r>
      <w:r>
        <w:rPr>
          <w:rFonts w:cstheme="minorHAnsi"/>
          <w:sz w:val="24"/>
          <w:szCs w:val="24"/>
        </w:rPr>
        <w:t>ejestrowanych bezrobotnych o 491</w:t>
      </w:r>
      <w:r w:rsidR="00675790" w:rsidRPr="00F12CB8">
        <w:rPr>
          <w:rFonts w:cstheme="minorHAnsi"/>
          <w:sz w:val="24"/>
          <w:szCs w:val="24"/>
        </w:rPr>
        <w:t xml:space="preserve"> osób w stosunku do roku ubiegłego.</w:t>
      </w:r>
    </w:p>
    <w:p w:rsidR="00675790" w:rsidRPr="00F12CB8" w:rsidRDefault="00675790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Prawo do zasiłku wg stanu na dzień 31.12.20</w:t>
      </w:r>
      <w:r w:rsidR="00186363">
        <w:rPr>
          <w:rFonts w:cstheme="minorHAnsi"/>
          <w:sz w:val="24"/>
          <w:szCs w:val="24"/>
        </w:rPr>
        <w:t>16r. posiadało 249 osób (17</w:t>
      </w:r>
      <w:r w:rsidRPr="00F12CB8">
        <w:rPr>
          <w:rFonts w:cstheme="minorHAnsi"/>
          <w:sz w:val="24"/>
          <w:szCs w:val="24"/>
        </w:rPr>
        <w:t>% ogółu zarejestrowanych bezrobotnych)</w:t>
      </w:r>
      <w:r w:rsidR="001F480B" w:rsidRPr="00F12CB8">
        <w:rPr>
          <w:rFonts w:cstheme="minorHAnsi"/>
          <w:sz w:val="24"/>
          <w:szCs w:val="24"/>
        </w:rPr>
        <w:t>.</w:t>
      </w:r>
    </w:p>
    <w:p w:rsidR="00675790" w:rsidRPr="00F12CB8" w:rsidRDefault="00675790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 konie</w:t>
      </w:r>
      <w:r w:rsidR="008975BE" w:rsidRPr="00F12CB8">
        <w:rPr>
          <w:rFonts w:cstheme="minorHAnsi"/>
          <w:sz w:val="24"/>
          <w:szCs w:val="24"/>
        </w:rPr>
        <w:t>c</w:t>
      </w:r>
      <w:r w:rsidR="00186363">
        <w:rPr>
          <w:rFonts w:cstheme="minorHAnsi"/>
          <w:sz w:val="24"/>
          <w:szCs w:val="24"/>
        </w:rPr>
        <w:t xml:space="preserve"> grudnia 2016</w:t>
      </w:r>
      <w:r w:rsidRPr="00F12CB8">
        <w:rPr>
          <w:rFonts w:cstheme="minorHAnsi"/>
          <w:sz w:val="24"/>
          <w:szCs w:val="24"/>
        </w:rPr>
        <w:t>r. najliczniejszą grupę wśród bezrobotnych stanowili:</w:t>
      </w:r>
    </w:p>
    <w:p w:rsidR="00675790" w:rsidRPr="00F12CB8" w:rsidRDefault="00675790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osoby w wieku 25-34 lata </w:t>
      </w:r>
      <w:r w:rsidR="001F480B" w:rsidRPr="00F12CB8">
        <w:rPr>
          <w:rFonts w:cstheme="minorHAnsi"/>
          <w:sz w:val="24"/>
          <w:szCs w:val="24"/>
        </w:rPr>
        <w:t>–</w:t>
      </w:r>
      <w:r w:rsidRPr="00F12CB8">
        <w:rPr>
          <w:rFonts w:cstheme="minorHAnsi"/>
          <w:sz w:val="24"/>
          <w:szCs w:val="24"/>
        </w:rPr>
        <w:t xml:space="preserve"> 508</w:t>
      </w:r>
      <w:r w:rsidR="00FF3DE0">
        <w:rPr>
          <w:rFonts w:cstheme="minorHAnsi"/>
          <w:sz w:val="24"/>
          <w:szCs w:val="24"/>
        </w:rPr>
        <w:t xml:space="preserve"> os. (23,4</w:t>
      </w:r>
      <w:r w:rsidR="001F480B" w:rsidRPr="00F12CB8">
        <w:rPr>
          <w:rFonts w:cstheme="minorHAnsi"/>
          <w:sz w:val="24"/>
          <w:szCs w:val="24"/>
        </w:rPr>
        <w:t>%)</w:t>
      </w:r>
    </w:p>
    <w:p w:rsidR="001F480B" w:rsidRPr="00F12CB8" w:rsidRDefault="001F480B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osoby z wykształcen</w:t>
      </w:r>
      <w:r w:rsidR="00186363">
        <w:rPr>
          <w:rFonts w:cstheme="minorHAnsi"/>
          <w:sz w:val="24"/>
          <w:szCs w:val="24"/>
        </w:rPr>
        <w:t>iem gimnazjalnym i poniżej – 457</w:t>
      </w:r>
      <w:r w:rsidRPr="00F12CB8">
        <w:rPr>
          <w:rFonts w:cstheme="minorHAnsi"/>
          <w:sz w:val="24"/>
          <w:szCs w:val="24"/>
        </w:rPr>
        <w:t xml:space="preserve"> os. (</w:t>
      </w:r>
      <w:r w:rsidR="00FF3DE0">
        <w:rPr>
          <w:rFonts w:cstheme="minorHAnsi"/>
          <w:sz w:val="24"/>
          <w:szCs w:val="24"/>
        </w:rPr>
        <w:t>30,6</w:t>
      </w:r>
      <w:r w:rsidRPr="00F12CB8">
        <w:rPr>
          <w:rFonts w:cstheme="minorHAnsi"/>
          <w:sz w:val="24"/>
          <w:szCs w:val="24"/>
        </w:rPr>
        <w:t>%)</w:t>
      </w:r>
    </w:p>
    <w:p w:rsidR="001F480B" w:rsidRPr="00F12CB8" w:rsidRDefault="001F480B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oso</w:t>
      </w:r>
      <w:r w:rsidR="00664766" w:rsidRPr="00F12CB8">
        <w:rPr>
          <w:rFonts w:cstheme="minorHAnsi"/>
          <w:sz w:val="24"/>
          <w:szCs w:val="24"/>
        </w:rPr>
        <w:t>by</w:t>
      </w:r>
      <w:r w:rsidR="00FF3DE0">
        <w:rPr>
          <w:rFonts w:cstheme="minorHAnsi"/>
          <w:sz w:val="24"/>
          <w:szCs w:val="24"/>
        </w:rPr>
        <w:t xml:space="preserve"> bez stażu pracy – 492 os. (24,8</w:t>
      </w:r>
      <w:r w:rsidRPr="00F12CB8">
        <w:rPr>
          <w:rFonts w:cstheme="minorHAnsi"/>
          <w:sz w:val="24"/>
          <w:szCs w:val="24"/>
        </w:rPr>
        <w:t>%)</w:t>
      </w:r>
    </w:p>
    <w:p w:rsidR="001F480B" w:rsidRPr="00F12CB8" w:rsidRDefault="00277B40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bezrobotni od 1 do 3 m-cy – </w:t>
      </w:r>
      <w:r w:rsidR="00FF3DE0">
        <w:rPr>
          <w:rFonts w:cstheme="minorHAnsi"/>
          <w:sz w:val="24"/>
          <w:szCs w:val="24"/>
        </w:rPr>
        <w:t>472 os. (23,6</w:t>
      </w:r>
      <w:r w:rsidR="001F480B" w:rsidRPr="00F12CB8">
        <w:rPr>
          <w:rFonts w:cstheme="minorHAnsi"/>
          <w:sz w:val="24"/>
          <w:szCs w:val="24"/>
        </w:rPr>
        <w:t>%)</w:t>
      </w:r>
    </w:p>
    <w:p w:rsidR="001F480B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4 270</w:t>
      </w:r>
      <w:r w:rsidR="00FF3DE0">
        <w:rPr>
          <w:rFonts w:cstheme="minorHAnsi"/>
          <w:sz w:val="24"/>
          <w:szCs w:val="24"/>
        </w:rPr>
        <w:t xml:space="preserve"> osób zostało wyłączonych</w:t>
      </w:r>
      <w:r w:rsidR="001F480B" w:rsidRPr="00F12CB8">
        <w:rPr>
          <w:rFonts w:cstheme="minorHAnsi"/>
          <w:sz w:val="24"/>
          <w:szCs w:val="24"/>
        </w:rPr>
        <w:t xml:space="preserve"> z rejestru b</w:t>
      </w:r>
      <w:r>
        <w:rPr>
          <w:rFonts w:cstheme="minorHAnsi"/>
          <w:sz w:val="24"/>
          <w:szCs w:val="24"/>
        </w:rPr>
        <w:t>ezrobotnych, w tym 1 909 os. (45</w:t>
      </w:r>
      <w:r w:rsidR="001F480B" w:rsidRPr="00F12CB8">
        <w:rPr>
          <w:rFonts w:cstheme="minorHAnsi"/>
          <w:sz w:val="24"/>
          <w:szCs w:val="24"/>
        </w:rPr>
        <w:t>%) na</w:t>
      </w:r>
      <w:r>
        <w:rPr>
          <w:rFonts w:cstheme="minorHAnsi"/>
          <w:sz w:val="24"/>
          <w:szCs w:val="24"/>
        </w:rPr>
        <w:t xml:space="preserve"> podjęcie pracy, a 1 120 os. (25</w:t>
      </w:r>
      <w:r w:rsidR="001F480B" w:rsidRPr="00F12CB8">
        <w:rPr>
          <w:rFonts w:cstheme="minorHAnsi"/>
          <w:sz w:val="24"/>
          <w:szCs w:val="24"/>
        </w:rPr>
        <w:t>%) na niepotwierdzenie gotowości do podjęcia pracy.</w:t>
      </w:r>
    </w:p>
    <w:p w:rsidR="001F480B" w:rsidRPr="00F12CB8" w:rsidRDefault="001F480B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 aktywne formy przeciwdziała</w:t>
      </w:r>
      <w:r w:rsidR="008459E6" w:rsidRPr="00F12CB8">
        <w:rPr>
          <w:rFonts w:cstheme="minorHAnsi"/>
          <w:sz w:val="24"/>
          <w:szCs w:val="24"/>
        </w:rPr>
        <w:t xml:space="preserve">nia bezrobociu wydatkowano </w:t>
      </w:r>
      <w:r w:rsidR="00186363">
        <w:rPr>
          <w:rFonts w:cstheme="minorHAnsi"/>
          <w:sz w:val="24"/>
          <w:szCs w:val="24"/>
        </w:rPr>
        <w:t>8.305.507,99</w:t>
      </w:r>
      <w:r w:rsidRPr="00F12CB8">
        <w:rPr>
          <w:rFonts w:cstheme="minorHAnsi"/>
          <w:sz w:val="24"/>
          <w:szCs w:val="24"/>
        </w:rPr>
        <w:t xml:space="preserve"> zł.</w:t>
      </w:r>
    </w:p>
    <w:p w:rsidR="001F480B" w:rsidRPr="00F12CB8" w:rsidRDefault="001F480B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Urząd realizował n/w projekty współfinansowane z EFS w ramach następujących działań:</w:t>
      </w:r>
    </w:p>
    <w:p w:rsidR="001F480B" w:rsidRPr="00F12CB8" w:rsidRDefault="001F480B" w:rsidP="001F48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Program Operacyjny Wiedza Edukacja Rozwój 2014-2020</w:t>
      </w:r>
    </w:p>
    <w:p w:rsidR="001F480B" w:rsidRDefault="001F480B" w:rsidP="001F48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Regionalny Program Operacyjny Województwa Mazowieckiego na lata 2014 – 2020</w:t>
      </w:r>
    </w:p>
    <w:p w:rsidR="00DC1B90" w:rsidRPr="00F12CB8" w:rsidRDefault="00DC1B90" w:rsidP="001F48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ogólną kwotę 2.587.720,00 zł, wsparciem objęto 239 osób bezrobotnych.</w:t>
      </w:r>
    </w:p>
    <w:p w:rsidR="00CF371D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Realizowano z Rezerwy Ministra 3</w:t>
      </w:r>
      <w:r w:rsidR="00CF371D" w:rsidRPr="00F12CB8">
        <w:rPr>
          <w:rFonts w:cstheme="minorHAnsi"/>
          <w:sz w:val="24"/>
          <w:szCs w:val="24"/>
        </w:rPr>
        <w:t xml:space="preserve"> programy na rzecz promocji zatrudnienia, łagodzenia skutków bezrobocia i aktywizację bezrobotnych</w:t>
      </w:r>
      <w:r w:rsidR="00AB6E76" w:rsidRPr="00F12CB8">
        <w:rPr>
          <w:rFonts w:cstheme="minorHAnsi"/>
          <w:sz w:val="24"/>
          <w:szCs w:val="24"/>
        </w:rPr>
        <w:t>. P</w:t>
      </w:r>
      <w:r w:rsidR="00CF371D" w:rsidRPr="00F12CB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zyskano środki w wysokości 1.151.5</w:t>
      </w:r>
      <w:r w:rsidR="00CF371D" w:rsidRPr="00F12CB8">
        <w:rPr>
          <w:rFonts w:cstheme="minorHAnsi"/>
          <w:sz w:val="24"/>
          <w:szCs w:val="24"/>
        </w:rPr>
        <w:t>00,00 z</w:t>
      </w:r>
      <w:r w:rsidR="007B3940">
        <w:rPr>
          <w:rFonts w:cstheme="minorHAnsi"/>
          <w:sz w:val="24"/>
          <w:szCs w:val="24"/>
        </w:rPr>
        <w:t>ł i wsparciem objęto łącznie 197</w:t>
      </w:r>
      <w:r w:rsidR="00CF371D" w:rsidRPr="00F12CB8">
        <w:rPr>
          <w:rFonts w:cstheme="minorHAnsi"/>
          <w:sz w:val="24"/>
          <w:szCs w:val="24"/>
        </w:rPr>
        <w:t xml:space="preserve"> osób bezrobotnych.</w:t>
      </w:r>
    </w:p>
    <w:p w:rsidR="00CF371D" w:rsidRPr="00F12CB8" w:rsidRDefault="00CF371D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Z usług do</w:t>
      </w:r>
      <w:r w:rsidR="00186363">
        <w:rPr>
          <w:rFonts w:cstheme="minorHAnsi"/>
          <w:sz w:val="24"/>
          <w:szCs w:val="24"/>
        </w:rPr>
        <w:t>radcy zawodowego skorzystało 678 osób (o 155 osób więcej niż w roku 2015</w:t>
      </w:r>
      <w:r w:rsidRPr="00F12CB8">
        <w:rPr>
          <w:rFonts w:cstheme="minorHAnsi"/>
          <w:sz w:val="24"/>
          <w:szCs w:val="24"/>
        </w:rPr>
        <w:t>).</w:t>
      </w:r>
    </w:p>
    <w:p w:rsidR="00CF371D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Zarejestrowano 74 651</w:t>
      </w:r>
      <w:r w:rsidR="00CF371D" w:rsidRPr="00F12CB8">
        <w:rPr>
          <w:rFonts w:cstheme="minorHAnsi"/>
          <w:sz w:val="24"/>
          <w:szCs w:val="24"/>
        </w:rPr>
        <w:t xml:space="preserve"> oświa</w:t>
      </w:r>
      <w:r>
        <w:rPr>
          <w:rFonts w:cstheme="minorHAnsi"/>
          <w:sz w:val="24"/>
          <w:szCs w:val="24"/>
        </w:rPr>
        <w:t>dczeń</w:t>
      </w:r>
      <w:r w:rsidR="00CF371D" w:rsidRPr="00F12CB8">
        <w:rPr>
          <w:rFonts w:cstheme="minorHAnsi"/>
          <w:sz w:val="24"/>
          <w:szCs w:val="24"/>
        </w:rPr>
        <w:t xml:space="preserve"> o zamiarze powierzenia wykonywania pra</w:t>
      </w:r>
      <w:r>
        <w:rPr>
          <w:rFonts w:cstheme="minorHAnsi"/>
          <w:sz w:val="24"/>
          <w:szCs w:val="24"/>
        </w:rPr>
        <w:t>cy cudzoziemcom (wzrost o 9 027 w stosunku do roku 2015</w:t>
      </w:r>
      <w:r w:rsidR="00CF371D" w:rsidRPr="00F12CB8">
        <w:rPr>
          <w:rFonts w:cstheme="minorHAnsi"/>
          <w:sz w:val="24"/>
          <w:szCs w:val="24"/>
        </w:rPr>
        <w:t>).</w:t>
      </w:r>
    </w:p>
    <w:p w:rsidR="00CF371D" w:rsidRPr="00F12CB8" w:rsidRDefault="00CF371D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Wydatki na aktywne formy przeciwd</w:t>
      </w:r>
      <w:r w:rsidR="00186363">
        <w:rPr>
          <w:rFonts w:cstheme="minorHAnsi"/>
          <w:sz w:val="24"/>
          <w:szCs w:val="24"/>
        </w:rPr>
        <w:t>ziałania bezrobociu stanowiły 61,6</w:t>
      </w:r>
      <w:r w:rsidRPr="00F12CB8">
        <w:rPr>
          <w:rFonts w:cstheme="minorHAnsi"/>
          <w:sz w:val="24"/>
          <w:szCs w:val="24"/>
        </w:rPr>
        <w:t>% ogółu wydatków Funduszu Pracy.</w:t>
      </w:r>
    </w:p>
    <w:p w:rsidR="00CF371D" w:rsidRDefault="00CF371D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Urząd kontynuował współpracę z 10 Ośrodkami Pomocy Społecznej w zakresie udostępniania dwukierunkowej wymiany informacji dotyczących beneficjentów jednostek poprzez Samorządową Elektroniczną Platformę Informacyjną (SEPI).</w:t>
      </w:r>
    </w:p>
    <w:p w:rsidR="00FF3DE0" w:rsidRPr="00FF3DE0" w:rsidRDefault="00FF3DE0" w:rsidP="00FF3DE0">
      <w:pPr>
        <w:pStyle w:val="Akapitzlist"/>
        <w:numPr>
          <w:ilvl w:val="0"/>
          <w:numId w:val="35"/>
        </w:numPr>
        <w:spacing w:line="360" w:lineRule="auto"/>
        <w:outlineLvl w:val="0"/>
        <w:rPr>
          <w:rFonts w:cstheme="minorHAnsi"/>
          <w:sz w:val="24"/>
          <w:szCs w:val="24"/>
        </w:rPr>
      </w:pPr>
      <w:r w:rsidRPr="00FF3DE0">
        <w:rPr>
          <w:rFonts w:cstheme="minorHAnsi"/>
          <w:sz w:val="24"/>
          <w:szCs w:val="24"/>
        </w:rPr>
        <w:t>W 2016 r. dla klientów Powiatowego Urzędu Pracy w Grójcu udostępnione zostało ksero samoobsługowe znajdujące się na parterze budynku Urzędu Pracy.</w:t>
      </w:r>
    </w:p>
    <w:p w:rsidR="00FF3DE0" w:rsidRPr="00F12CB8" w:rsidRDefault="00FF3DE0" w:rsidP="00FF3DE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1F480B" w:rsidRPr="00F12CB8" w:rsidRDefault="001F480B" w:rsidP="00CF371D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5A6BC1" w:rsidRPr="00F12CB8" w:rsidRDefault="005A6BC1" w:rsidP="00ED6C7D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F12CB8">
        <w:rPr>
          <w:rFonts w:cstheme="minorHAnsi"/>
          <w:sz w:val="24"/>
          <w:szCs w:val="24"/>
        </w:rPr>
        <w:br/>
      </w:r>
    </w:p>
    <w:sectPr w:rsidR="005A6BC1" w:rsidRPr="00F12CB8" w:rsidSect="00D75611">
      <w:footerReference w:type="even" r:id="rId29"/>
      <w:footerReference w:type="default" r:id="rId30"/>
      <w:pgSz w:w="11906" w:h="16838"/>
      <w:pgMar w:top="1276" w:right="1417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57" w:rsidRDefault="005E5957" w:rsidP="00ED6C7D">
      <w:pPr>
        <w:spacing w:after="0" w:line="240" w:lineRule="auto"/>
      </w:pPr>
      <w:r>
        <w:separator/>
      </w:r>
    </w:p>
  </w:endnote>
  <w:endnote w:type="continuationSeparator" w:id="0">
    <w:p w:rsidR="005E5957" w:rsidRDefault="005E5957" w:rsidP="00E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604769"/>
      <w:docPartObj>
        <w:docPartGallery w:val="Page Numbers (Bottom of Page)"/>
        <w:docPartUnique/>
      </w:docPartObj>
    </w:sdtPr>
    <w:sdtEndPr/>
    <w:sdtContent>
      <w:p w:rsidR="00D75C33" w:rsidRDefault="00D75C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113">
          <w:rPr>
            <w:noProof/>
          </w:rPr>
          <w:t>2</w:t>
        </w:r>
        <w:r>
          <w:fldChar w:fldCharType="end"/>
        </w:r>
      </w:p>
    </w:sdtContent>
  </w:sdt>
  <w:p w:rsidR="00D75C33" w:rsidRDefault="00D75C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502886"/>
      <w:docPartObj>
        <w:docPartGallery w:val="Page Numbers (Bottom of Page)"/>
        <w:docPartUnique/>
      </w:docPartObj>
    </w:sdtPr>
    <w:sdtEndPr/>
    <w:sdtContent>
      <w:p w:rsidR="00D75C33" w:rsidRDefault="00D75C3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113">
          <w:rPr>
            <w:noProof/>
          </w:rPr>
          <w:t>3</w:t>
        </w:r>
        <w:r>
          <w:fldChar w:fldCharType="end"/>
        </w:r>
      </w:p>
    </w:sdtContent>
  </w:sdt>
  <w:p w:rsidR="00D75C33" w:rsidRDefault="00D75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57" w:rsidRDefault="005E5957" w:rsidP="00ED6C7D">
      <w:pPr>
        <w:spacing w:after="0" w:line="240" w:lineRule="auto"/>
      </w:pPr>
      <w:r>
        <w:separator/>
      </w:r>
    </w:p>
  </w:footnote>
  <w:footnote w:type="continuationSeparator" w:id="0">
    <w:p w:rsidR="005E5957" w:rsidRDefault="005E5957" w:rsidP="00E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D4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226"/>
    <w:multiLevelType w:val="hybridMultilevel"/>
    <w:tmpl w:val="414A1CF8"/>
    <w:lvl w:ilvl="0" w:tplc="5B94A86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2056CE"/>
    <w:multiLevelType w:val="hybridMultilevel"/>
    <w:tmpl w:val="2968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EA"/>
    <w:multiLevelType w:val="hybridMultilevel"/>
    <w:tmpl w:val="A404BEB4"/>
    <w:lvl w:ilvl="0" w:tplc="87C2AD9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1482005"/>
    <w:multiLevelType w:val="multilevel"/>
    <w:tmpl w:val="89D8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B6331E"/>
    <w:multiLevelType w:val="hybridMultilevel"/>
    <w:tmpl w:val="1E3C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C3654"/>
    <w:multiLevelType w:val="hybridMultilevel"/>
    <w:tmpl w:val="E286D54E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829FC"/>
    <w:multiLevelType w:val="multilevel"/>
    <w:tmpl w:val="A250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A5D6225"/>
    <w:multiLevelType w:val="hybridMultilevel"/>
    <w:tmpl w:val="7B02A22C"/>
    <w:lvl w:ilvl="0" w:tplc="9F2AAB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7B36"/>
    <w:multiLevelType w:val="hybridMultilevel"/>
    <w:tmpl w:val="2DCC71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204E2"/>
    <w:multiLevelType w:val="hybridMultilevel"/>
    <w:tmpl w:val="B498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5DB"/>
    <w:multiLevelType w:val="multilevel"/>
    <w:tmpl w:val="43CC5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A0287"/>
    <w:multiLevelType w:val="hybridMultilevel"/>
    <w:tmpl w:val="7FA4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92B"/>
    <w:multiLevelType w:val="hybridMultilevel"/>
    <w:tmpl w:val="839A1838"/>
    <w:lvl w:ilvl="0" w:tplc="86D4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F233AE"/>
    <w:multiLevelType w:val="multilevel"/>
    <w:tmpl w:val="7AB2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E5637E7"/>
    <w:multiLevelType w:val="hybridMultilevel"/>
    <w:tmpl w:val="328805C8"/>
    <w:lvl w:ilvl="0" w:tplc="648E2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148"/>
    <w:multiLevelType w:val="hybridMultilevel"/>
    <w:tmpl w:val="38CC78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86C7A"/>
    <w:multiLevelType w:val="hybridMultilevel"/>
    <w:tmpl w:val="EE90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68F9"/>
    <w:multiLevelType w:val="hybridMultilevel"/>
    <w:tmpl w:val="FA64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43E"/>
    <w:multiLevelType w:val="hybridMultilevel"/>
    <w:tmpl w:val="0E6E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C5489"/>
    <w:multiLevelType w:val="hybridMultilevel"/>
    <w:tmpl w:val="4DAC427E"/>
    <w:lvl w:ilvl="0" w:tplc="EDA0C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17D5"/>
    <w:multiLevelType w:val="hybridMultilevel"/>
    <w:tmpl w:val="86A4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067B9"/>
    <w:multiLevelType w:val="hybridMultilevel"/>
    <w:tmpl w:val="E97CCBB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848AD"/>
    <w:multiLevelType w:val="hybridMultilevel"/>
    <w:tmpl w:val="A0488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6191"/>
    <w:multiLevelType w:val="hybridMultilevel"/>
    <w:tmpl w:val="92F0A044"/>
    <w:lvl w:ilvl="0" w:tplc="08145F68">
      <w:start w:val="1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AA65FC"/>
    <w:multiLevelType w:val="hybridMultilevel"/>
    <w:tmpl w:val="7BD4FF4A"/>
    <w:lvl w:ilvl="0" w:tplc="FF2C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47748"/>
    <w:multiLevelType w:val="hybridMultilevel"/>
    <w:tmpl w:val="0470A29C"/>
    <w:lvl w:ilvl="0" w:tplc="C2B0592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/>
        <w:b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1F45A7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925F5"/>
    <w:multiLevelType w:val="hybridMultilevel"/>
    <w:tmpl w:val="3898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708C8"/>
    <w:multiLevelType w:val="hybridMultilevel"/>
    <w:tmpl w:val="14CC290E"/>
    <w:lvl w:ilvl="0" w:tplc="48FA3662">
      <w:start w:val="6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7A16863"/>
    <w:multiLevelType w:val="multilevel"/>
    <w:tmpl w:val="3CD2A7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C160FE"/>
    <w:multiLevelType w:val="hybridMultilevel"/>
    <w:tmpl w:val="04C8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D3866"/>
    <w:multiLevelType w:val="hybridMultilevel"/>
    <w:tmpl w:val="DE76E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13437C9"/>
    <w:multiLevelType w:val="hybridMultilevel"/>
    <w:tmpl w:val="4158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B1208"/>
    <w:multiLevelType w:val="multilevel"/>
    <w:tmpl w:val="5C78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9D651C0"/>
    <w:multiLevelType w:val="hybridMultilevel"/>
    <w:tmpl w:val="87DC9AC2"/>
    <w:lvl w:ilvl="0" w:tplc="A7F637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7CFE64A0"/>
    <w:multiLevelType w:val="hybridMultilevel"/>
    <w:tmpl w:val="E59AE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29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3"/>
  </w:num>
  <w:num w:numId="8">
    <w:abstractNumId w:val="41"/>
  </w:num>
  <w:num w:numId="9">
    <w:abstractNumId w:val="3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</w:num>
  <w:num w:numId="13">
    <w:abstractNumId w:val="21"/>
  </w:num>
  <w:num w:numId="14">
    <w:abstractNumId w:val="19"/>
  </w:num>
  <w:num w:numId="15">
    <w:abstractNumId w:val="14"/>
  </w:num>
  <w:num w:numId="16">
    <w:abstractNumId w:val="6"/>
  </w:num>
  <w:num w:numId="17">
    <w:abstractNumId w:val="30"/>
  </w:num>
  <w:num w:numId="18">
    <w:abstractNumId w:val="23"/>
  </w:num>
  <w:num w:numId="19">
    <w:abstractNumId w:val="13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4"/>
  </w:num>
  <w:num w:numId="24">
    <w:abstractNumId w:val="16"/>
  </w:num>
  <w:num w:numId="25">
    <w:abstractNumId w:val="22"/>
  </w:num>
  <w:num w:numId="26">
    <w:abstractNumId w:val="10"/>
  </w:num>
  <w:num w:numId="27">
    <w:abstractNumId w:val="27"/>
  </w:num>
  <w:num w:numId="28">
    <w:abstractNumId w:val="5"/>
  </w:num>
  <w:num w:numId="29">
    <w:abstractNumId w:val="28"/>
  </w:num>
  <w:num w:numId="30">
    <w:abstractNumId w:val="3"/>
  </w:num>
  <w:num w:numId="31">
    <w:abstractNumId w:val="18"/>
  </w:num>
  <w:num w:numId="32">
    <w:abstractNumId w:val="39"/>
  </w:num>
  <w:num w:numId="33">
    <w:abstractNumId w:val="11"/>
  </w:num>
  <w:num w:numId="34">
    <w:abstractNumId w:val="24"/>
  </w:num>
  <w:num w:numId="35">
    <w:abstractNumId w:val="31"/>
  </w:num>
  <w:num w:numId="36">
    <w:abstractNumId w:val="42"/>
  </w:num>
  <w:num w:numId="37">
    <w:abstractNumId w:val="20"/>
  </w:num>
  <w:num w:numId="38">
    <w:abstractNumId w:val="12"/>
  </w:num>
  <w:num w:numId="39">
    <w:abstractNumId w:val="4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2"/>
  </w:num>
  <w:num w:numId="43">
    <w:abstractNumId w:val="15"/>
  </w:num>
  <w:num w:numId="44">
    <w:abstractNumId w:val="1"/>
  </w:num>
  <w:num w:numId="45">
    <w:abstractNumId w:val="0"/>
  </w:num>
  <w:num w:numId="46">
    <w:abstractNumId w:val="2"/>
  </w:num>
  <w:num w:numId="47">
    <w:abstractNumId w:val="44"/>
  </w:num>
  <w:num w:numId="4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39D"/>
    <w:rsid w:val="000036F5"/>
    <w:rsid w:val="0001749E"/>
    <w:rsid w:val="00020649"/>
    <w:rsid w:val="00022B6B"/>
    <w:rsid w:val="00023BAD"/>
    <w:rsid w:val="000279D3"/>
    <w:rsid w:val="00030F33"/>
    <w:rsid w:val="00032D46"/>
    <w:rsid w:val="00035A94"/>
    <w:rsid w:val="00045272"/>
    <w:rsid w:val="0005434B"/>
    <w:rsid w:val="00054FFC"/>
    <w:rsid w:val="00062FCD"/>
    <w:rsid w:val="00064AC9"/>
    <w:rsid w:val="00065107"/>
    <w:rsid w:val="00067A0E"/>
    <w:rsid w:val="00073D5E"/>
    <w:rsid w:val="000823BB"/>
    <w:rsid w:val="00086ECF"/>
    <w:rsid w:val="00091C3A"/>
    <w:rsid w:val="00097F55"/>
    <w:rsid w:val="000A7F00"/>
    <w:rsid w:val="000B053D"/>
    <w:rsid w:val="000B7AD9"/>
    <w:rsid w:val="000C22D0"/>
    <w:rsid w:val="000C3C9D"/>
    <w:rsid w:val="000D0982"/>
    <w:rsid w:val="000D34FD"/>
    <w:rsid w:val="000E1BE1"/>
    <w:rsid w:val="000E4FB1"/>
    <w:rsid w:val="000E6728"/>
    <w:rsid w:val="000E6A9B"/>
    <w:rsid w:val="000E70F6"/>
    <w:rsid w:val="000F6099"/>
    <w:rsid w:val="00100836"/>
    <w:rsid w:val="00104CBA"/>
    <w:rsid w:val="00110B05"/>
    <w:rsid w:val="00113567"/>
    <w:rsid w:val="00117893"/>
    <w:rsid w:val="00117961"/>
    <w:rsid w:val="00123D96"/>
    <w:rsid w:val="00124B5D"/>
    <w:rsid w:val="001321F9"/>
    <w:rsid w:val="0013592E"/>
    <w:rsid w:val="00147490"/>
    <w:rsid w:val="001533C9"/>
    <w:rsid w:val="00153DB0"/>
    <w:rsid w:val="00155511"/>
    <w:rsid w:val="00167E0E"/>
    <w:rsid w:val="001724C7"/>
    <w:rsid w:val="001761DF"/>
    <w:rsid w:val="001778B6"/>
    <w:rsid w:val="0018001A"/>
    <w:rsid w:val="00181895"/>
    <w:rsid w:val="00184BF9"/>
    <w:rsid w:val="00186363"/>
    <w:rsid w:val="00191BEE"/>
    <w:rsid w:val="001A00E0"/>
    <w:rsid w:val="001A2C63"/>
    <w:rsid w:val="001A6D77"/>
    <w:rsid w:val="001A76A1"/>
    <w:rsid w:val="001B48C5"/>
    <w:rsid w:val="001C10DC"/>
    <w:rsid w:val="001C3009"/>
    <w:rsid w:val="001C794C"/>
    <w:rsid w:val="001D0A67"/>
    <w:rsid w:val="001D5654"/>
    <w:rsid w:val="001D591E"/>
    <w:rsid w:val="001F3A24"/>
    <w:rsid w:val="001F480B"/>
    <w:rsid w:val="001F69BF"/>
    <w:rsid w:val="001F7A8F"/>
    <w:rsid w:val="00203B14"/>
    <w:rsid w:val="00214A9C"/>
    <w:rsid w:val="00215B08"/>
    <w:rsid w:val="00215C1F"/>
    <w:rsid w:val="00224DC6"/>
    <w:rsid w:val="002252CB"/>
    <w:rsid w:val="00225439"/>
    <w:rsid w:val="002269AB"/>
    <w:rsid w:val="00232239"/>
    <w:rsid w:val="0024166C"/>
    <w:rsid w:val="00246143"/>
    <w:rsid w:val="00250817"/>
    <w:rsid w:val="0025279C"/>
    <w:rsid w:val="0025456F"/>
    <w:rsid w:val="00260117"/>
    <w:rsid w:val="002746C9"/>
    <w:rsid w:val="0027689D"/>
    <w:rsid w:val="00277B40"/>
    <w:rsid w:val="00286B55"/>
    <w:rsid w:val="00287A1A"/>
    <w:rsid w:val="0029779F"/>
    <w:rsid w:val="002A14D3"/>
    <w:rsid w:val="002B4E70"/>
    <w:rsid w:val="002C0D90"/>
    <w:rsid w:val="002D5C54"/>
    <w:rsid w:val="002D7472"/>
    <w:rsid w:val="002D75CE"/>
    <w:rsid w:val="002D7F97"/>
    <w:rsid w:val="002E6757"/>
    <w:rsid w:val="002F4E4D"/>
    <w:rsid w:val="002F622F"/>
    <w:rsid w:val="003009B7"/>
    <w:rsid w:val="00300F82"/>
    <w:rsid w:val="00313169"/>
    <w:rsid w:val="0032441A"/>
    <w:rsid w:val="00334E1A"/>
    <w:rsid w:val="003351DF"/>
    <w:rsid w:val="00342B4E"/>
    <w:rsid w:val="003436FF"/>
    <w:rsid w:val="00343786"/>
    <w:rsid w:val="00343AB7"/>
    <w:rsid w:val="00350822"/>
    <w:rsid w:val="00351F0A"/>
    <w:rsid w:val="003725ED"/>
    <w:rsid w:val="003808ED"/>
    <w:rsid w:val="0038093D"/>
    <w:rsid w:val="00386965"/>
    <w:rsid w:val="00397044"/>
    <w:rsid w:val="003A4798"/>
    <w:rsid w:val="003B2F13"/>
    <w:rsid w:val="003B3FA5"/>
    <w:rsid w:val="003B6D59"/>
    <w:rsid w:val="003C3F5F"/>
    <w:rsid w:val="003D2449"/>
    <w:rsid w:val="003D2F43"/>
    <w:rsid w:val="003D6260"/>
    <w:rsid w:val="003D67BE"/>
    <w:rsid w:val="003E1D2B"/>
    <w:rsid w:val="003F5DCA"/>
    <w:rsid w:val="00402B8C"/>
    <w:rsid w:val="004103BF"/>
    <w:rsid w:val="00410C29"/>
    <w:rsid w:val="0041382F"/>
    <w:rsid w:val="00414900"/>
    <w:rsid w:val="00414D2C"/>
    <w:rsid w:val="004219DB"/>
    <w:rsid w:val="0042553B"/>
    <w:rsid w:val="004302DC"/>
    <w:rsid w:val="00432077"/>
    <w:rsid w:val="00432313"/>
    <w:rsid w:val="004411F8"/>
    <w:rsid w:val="00453539"/>
    <w:rsid w:val="004625DD"/>
    <w:rsid w:val="00470CB1"/>
    <w:rsid w:val="00477ED0"/>
    <w:rsid w:val="00482291"/>
    <w:rsid w:val="00491D3C"/>
    <w:rsid w:val="00497A6A"/>
    <w:rsid w:val="004A0A70"/>
    <w:rsid w:val="004A436C"/>
    <w:rsid w:val="004A69CC"/>
    <w:rsid w:val="004A7812"/>
    <w:rsid w:val="004C152F"/>
    <w:rsid w:val="004C330A"/>
    <w:rsid w:val="004D317E"/>
    <w:rsid w:val="004D3B60"/>
    <w:rsid w:val="004D6FE6"/>
    <w:rsid w:val="004E2F77"/>
    <w:rsid w:val="004E5A93"/>
    <w:rsid w:val="004F4CE0"/>
    <w:rsid w:val="004F54E4"/>
    <w:rsid w:val="004F7F14"/>
    <w:rsid w:val="005008C4"/>
    <w:rsid w:val="0050767A"/>
    <w:rsid w:val="0051005D"/>
    <w:rsid w:val="0051181D"/>
    <w:rsid w:val="00512787"/>
    <w:rsid w:val="00512951"/>
    <w:rsid w:val="00512B6C"/>
    <w:rsid w:val="00515436"/>
    <w:rsid w:val="00520ED1"/>
    <w:rsid w:val="00534365"/>
    <w:rsid w:val="005433BA"/>
    <w:rsid w:val="0054732A"/>
    <w:rsid w:val="00557EF7"/>
    <w:rsid w:val="005610E5"/>
    <w:rsid w:val="00571A45"/>
    <w:rsid w:val="00580248"/>
    <w:rsid w:val="00580C3D"/>
    <w:rsid w:val="00581E06"/>
    <w:rsid w:val="005875B9"/>
    <w:rsid w:val="00592406"/>
    <w:rsid w:val="00592BB1"/>
    <w:rsid w:val="00593927"/>
    <w:rsid w:val="005968B4"/>
    <w:rsid w:val="005A3E4E"/>
    <w:rsid w:val="005A59F5"/>
    <w:rsid w:val="005A6B5D"/>
    <w:rsid w:val="005A6BC1"/>
    <w:rsid w:val="005B5583"/>
    <w:rsid w:val="005B6E83"/>
    <w:rsid w:val="005C2E52"/>
    <w:rsid w:val="005C3288"/>
    <w:rsid w:val="005D00AD"/>
    <w:rsid w:val="005D0908"/>
    <w:rsid w:val="005D0975"/>
    <w:rsid w:val="005D4AD7"/>
    <w:rsid w:val="005D6638"/>
    <w:rsid w:val="005D71CC"/>
    <w:rsid w:val="005E123B"/>
    <w:rsid w:val="005E2D5D"/>
    <w:rsid w:val="005E5957"/>
    <w:rsid w:val="005F0738"/>
    <w:rsid w:val="00616573"/>
    <w:rsid w:val="00620F7A"/>
    <w:rsid w:val="00622EB1"/>
    <w:rsid w:val="0062385E"/>
    <w:rsid w:val="006265AE"/>
    <w:rsid w:val="00634761"/>
    <w:rsid w:val="00636F3D"/>
    <w:rsid w:val="00646AC8"/>
    <w:rsid w:val="00646CEC"/>
    <w:rsid w:val="006477D2"/>
    <w:rsid w:val="00650804"/>
    <w:rsid w:val="0065635B"/>
    <w:rsid w:val="00664766"/>
    <w:rsid w:val="00671458"/>
    <w:rsid w:val="00671B15"/>
    <w:rsid w:val="00675790"/>
    <w:rsid w:val="00686281"/>
    <w:rsid w:val="0069435F"/>
    <w:rsid w:val="00696903"/>
    <w:rsid w:val="006B479F"/>
    <w:rsid w:val="006B518E"/>
    <w:rsid w:val="006C325C"/>
    <w:rsid w:val="006C4973"/>
    <w:rsid w:val="006C669A"/>
    <w:rsid w:val="006C6F52"/>
    <w:rsid w:val="006D05FE"/>
    <w:rsid w:val="006D39FB"/>
    <w:rsid w:val="006D5498"/>
    <w:rsid w:val="006E63BE"/>
    <w:rsid w:val="006F059F"/>
    <w:rsid w:val="006F38B8"/>
    <w:rsid w:val="006F5278"/>
    <w:rsid w:val="00700F44"/>
    <w:rsid w:val="00704611"/>
    <w:rsid w:val="00711675"/>
    <w:rsid w:val="0071323D"/>
    <w:rsid w:val="00713B5E"/>
    <w:rsid w:val="00714CEE"/>
    <w:rsid w:val="00721929"/>
    <w:rsid w:val="0072639D"/>
    <w:rsid w:val="00743AB1"/>
    <w:rsid w:val="00744240"/>
    <w:rsid w:val="0074743D"/>
    <w:rsid w:val="00755EA8"/>
    <w:rsid w:val="00756FA6"/>
    <w:rsid w:val="00761D47"/>
    <w:rsid w:val="007676E4"/>
    <w:rsid w:val="00771828"/>
    <w:rsid w:val="007814FE"/>
    <w:rsid w:val="0078767D"/>
    <w:rsid w:val="00787A4A"/>
    <w:rsid w:val="00797985"/>
    <w:rsid w:val="007A7C71"/>
    <w:rsid w:val="007B271F"/>
    <w:rsid w:val="007B3940"/>
    <w:rsid w:val="007B3D0F"/>
    <w:rsid w:val="007B4B17"/>
    <w:rsid w:val="007B7C08"/>
    <w:rsid w:val="007C2710"/>
    <w:rsid w:val="007C2CB9"/>
    <w:rsid w:val="007C5AB4"/>
    <w:rsid w:val="007D2EBB"/>
    <w:rsid w:val="007D7439"/>
    <w:rsid w:val="007E308A"/>
    <w:rsid w:val="007E5EE4"/>
    <w:rsid w:val="007E758B"/>
    <w:rsid w:val="007E7998"/>
    <w:rsid w:val="007F53A1"/>
    <w:rsid w:val="00803D77"/>
    <w:rsid w:val="008110A6"/>
    <w:rsid w:val="0081220B"/>
    <w:rsid w:val="008135CB"/>
    <w:rsid w:val="00830DBD"/>
    <w:rsid w:val="008321EF"/>
    <w:rsid w:val="00835FE9"/>
    <w:rsid w:val="00842C5A"/>
    <w:rsid w:val="008441DD"/>
    <w:rsid w:val="008448B7"/>
    <w:rsid w:val="008459E6"/>
    <w:rsid w:val="008478F7"/>
    <w:rsid w:val="00847950"/>
    <w:rsid w:val="00855CF8"/>
    <w:rsid w:val="00866EF7"/>
    <w:rsid w:val="0088230E"/>
    <w:rsid w:val="008826CB"/>
    <w:rsid w:val="00883E6D"/>
    <w:rsid w:val="008845A2"/>
    <w:rsid w:val="008859AC"/>
    <w:rsid w:val="00887DF1"/>
    <w:rsid w:val="00890C37"/>
    <w:rsid w:val="008924C4"/>
    <w:rsid w:val="00893E25"/>
    <w:rsid w:val="008945C8"/>
    <w:rsid w:val="00895557"/>
    <w:rsid w:val="0089589A"/>
    <w:rsid w:val="00896FA5"/>
    <w:rsid w:val="008975BE"/>
    <w:rsid w:val="008A6148"/>
    <w:rsid w:val="008B09F7"/>
    <w:rsid w:val="008B58C3"/>
    <w:rsid w:val="008C13E5"/>
    <w:rsid w:val="008C339C"/>
    <w:rsid w:val="008C67B8"/>
    <w:rsid w:val="008D2B4B"/>
    <w:rsid w:val="008D6724"/>
    <w:rsid w:val="008D6D32"/>
    <w:rsid w:val="008D736B"/>
    <w:rsid w:val="008D792C"/>
    <w:rsid w:val="008E6113"/>
    <w:rsid w:val="008E6183"/>
    <w:rsid w:val="0090288E"/>
    <w:rsid w:val="00941CB7"/>
    <w:rsid w:val="00942FB8"/>
    <w:rsid w:val="0094333C"/>
    <w:rsid w:val="00952609"/>
    <w:rsid w:val="009650E3"/>
    <w:rsid w:val="00983CC2"/>
    <w:rsid w:val="00984E65"/>
    <w:rsid w:val="00986365"/>
    <w:rsid w:val="00991CA8"/>
    <w:rsid w:val="009B1D9C"/>
    <w:rsid w:val="009B27EE"/>
    <w:rsid w:val="009B2A94"/>
    <w:rsid w:val="009C000A"/>
    <w:rsid w:val="009C4C64"/>
    <w:rsid w:val="009C4FAA"/>
    <w:rsid w:val="009C61EE"/>
    <w:rsid w:val="009E277B"/>
    <w:rsid w:val="009E75DB"/>
    <w:rsid w:val="009F35FC"/>
    <w:rsid w:val="009F546A"/>
    <w:rsid w:val="00A01BDC"/>
    <w:rsid w:val="00A0430C"/>
    <w:rsid w:val="00A207CD"/>
    <w:rsid w:val="00A229BA"/>
    <w:rsid w:val="00A2349D"/>
    <w:rsid w:val="00A26EB8"/>
    <w:rsid w:val="00A337E8"/>
    <w:rsid w:val="00A36069"/>
    <w:rsid w:val="00A365B6"/>
    <w:rsid w:val="00A366D0"/>
    <w:rsid w:val="00A378EF"/>
    <w:rsid w:val="00A474A3"/>
    <w:rsid w:val="00A534FE"/>
    <w:rsid w:val="00A7456E"/>
    <w:rsid w:val="00A81D6E"/>
    <w:rsid w:val="00AB056F"/>
    <w:rsid w:val="00AB37F4"/>
    <w:rsid w:val="00AB6E76"/>
    <w:rsid w:val="00AC0246"/>
    <w:rsid w:val="00AC4F07"/>
    <w:rsid w:val="00AC71A5"/>
    <w:rsid w:val="00AC781E"/>
    <w:rsid w:val="00AD2605"/>
    <w:rsid w:val="00AE547C"/>
    <w:rsid w:val="00AE74BC"/>
    <w:rsid w:val="00AF0FF5"/>
    <w:rsid w:val="00AF5F70"/>
    <w:rsid w:val="00AF77B6"/>
    <w:rsid w:val="00B04E8F"/>
    <w:rsid w:val="00B12344"/>
    <w:rsid w:val="00B1343D"/>
    <w:rsid w:val="00B2337E"/>
    <w:rsid w:val="00B34A35"/>
    <w:rsid w:val="00B45BB6"/>
    <w:rsid w:val="00B46EB8"/>
    <w:rsid w:val="00B83222"/>
    <w:rsid w:val="00B84DA4"/>
    <w:rsid w:val="00B93B12"/>
    <w:rsid w:val="00BA3D21"/>
    <w:rsid w:val="00BB35F0"/>
    <w:rsid w:val="00BB4F48"/>
    <w:rsid w:val="00BC3F8E"/>
    <w:rsid w:val="00BD467A"/>
    <w:rsid w:val="00BD4930"/>
    <w:rsid w:val="00BE7F25"/>
    <w:rsid w:val="00BF7F12"/>
    <w:rsid w:val="00C04DC8"/>
    <w:rsid w:val="00C04F5F"/>
    <w:rsid w:val="00C11C0A"/>
    <w:rsid w:val="00C11C32"/>
    <w:rsid w:val="00C356DF"/>
    <w:rsid w:val="00C37167"/>
    <w:rsid w:val="00C40208"/>
    <w:rsid w:val="00C44725"/>
    <w:rsid w:val="00C5059D"/>
    <w:rsid w:val="00C647FB"/>
    <w:rsid w:val="00C64FBB"/>
    <w:rsid w:val="00C67243"/>
    <w:rsid w:val="00C837D7"/>
    <w:rsid w:val="00C846BE"/>
    <w:rsid w:val="00C871C9"/>
    <w:rsid w:val="00C91ADB"/>
    <w:rsid w:val="00C97C3D"/>
    <w:rsid w:val="00CA447B"/>
    <w:rsid w:val="00CA5DE4"/>
    <w:rsid w:val="00CA6B22"/>
    <w:rsid w:val="00CA6E33"/>
    <w:rsid w:val="00CB337E"/>
    <w:rsid w:val="00CB4155"/>
    <w:rsid w:val="00CB418B"/>
    <w:rsid w:val="00CB45E3"/>
    <w:rsid w:val="00CD637B"/>
    <w:rsid w:val="00CD6AB0"/>
    <w:rsid w:val="00CE0F64"/>
    <w:rsid w:val="00CF32D1"/>
    <w:rsid w:val="00CF33E3"/>
    <w:rsid w:val="00CF371D"/>
    <w:rsid w:val="00CF6427"/>
    <w:rsid w:val="00D02F70"/>
    <w:rsid w:val="00D12963"/>
    <w:rsid w:val="00D174BD"/>
    <w:rsid w:val="00D17BF3"/>
    <w:rsid w:val="00D45093"/>
    <w:rsid w:val="00D47182"/>
    <w:rsid w:val="00D52166"/>
    <w:rsid w:val="00D5588D"/>
    <w:rsid w:val="00D63EC9"/>
    <w:rsid w:val="00D6753A"/>
    <w:rsid w:val="00D75611"/>
    <w:rsid w:val="00D75C33"/>
    <w:rsid w:val="00D8057D"/>
    <w:rsid w:val="00D80A62"/>
    <w:rsid w:val="00D8201B"/>
    <w:rsid w:val="00D86326"/>
    <w:rsid w:val="00D86DC6"/>
    <w:rsid w:val="00D93020"/>
    <w:rsid w:val="00D93297"/>
    <w:rsid w:val="00D96B38"/>
    <w:rsid w:val="00DA142E"/>
    <w:rsid w:val="00DB137C"/>
    <w:rsid w:val="00DB7ABD"/>
    <w:rsid w:val="00DC1B90"/>
    <w:rsid w:val="00DC5BCE"/>
    <w:rsid w:val="00DD13B1"/>
    <w:rsid w:val="00DD237A"/>
    <w:rsid w:val="00DD27C2"/>
    <w:rsid w:val="00DE0114"/>
    <w:rsid w:val="00DE2352"/>
    <w:rsid w:val="00DE26D1"/>
    <w:rsid w:val="00DE5072"/>
    <w:rsid w:val="00DF3717"/>
    <w:rsid w:val="00DF7607"/>
    <w:rsid w:val="00E00E12"/>
    <w:rsid w:val="00E05863"/>
    <w:rsid w:val="00E13234"/>
    <w:rsid w:val="00E21CF2"/>
    <w:rsid w:val="00E25F96"/>
    <w:rsid w:val="00E30E56"/>
    <w:rsid w:val="00E313B0"/>
    <w:rsid w:val="00E313FA"/>
    <w:rsid w:val="00E341CD"/>
    <w:rsid w:val="00E40320"/>
    <w:rsid w:val="00E407C2"/>
    <w:rsid w:val="00E40E78"/>
    <w:rsid w:val="00E4746C"/>
    <w:rsid w:val="00E55928"/>
    <w:rsid w:val="00E65949"/>
    <w:rsid w:val="00E72BCC"/>
    <w:rsid w:val="00E76494"/>
    <w:rsid w:val="00E82AA0"/>
    <w:rsid w:val="00E84EC3"/>
    <w:rsid w:val="00E94B53"/>
    <w:rsid w:val="00E97FE2"/>
    <w:rsid w:val="00EA35C9"/>
    <w:rsid w:val="00EA3FC4"/>
    <w:rsid w:val="00EB0CAF"/>
    <w:rsid w:val="00EB17CB"/>
    <w:rsid w:val="00EB1DDE"/>
    <w:rsid w:val="00EB3974"/>
    <w:rsid w:val="00EC05FA"/>
    <w:rsid w:val="00EC14E6"/>
    <w:rsid w:val="00EC28F2"/>
    <w:rsid w:val="00EC4098"/>
    <w:rsid w:val="00ED6C7D"/>
    <w:rsid w:val="00EE1121"/>
    <w:rsid w:val="00EE201F"/>
    <w:rsid w:val="00EE6A3E"/>
    <w:rsid w:val="00F12173"/>
    <w:rsid w:val="00F12CB8"/>
    <w:rsid w:val="00F148D6"/>
    <w:rsid w:val="00F14B09"/>
    <w:rsid w:val="00F225AB"/>
    <w:rsid w:val="00F22D74"/>
    <w:rsid w:val="00F40CCC"/>
    <w:rsid w:val="00F45325"/>
    <w:rsid w:val="00F46C30"/>
    <w:rsid w:val="00F47887"/>
    <w:rsid w:val="00F60424"/>
    <w:rsid w:val="00F62505"/>
    <w:rsid w:val="00F6593F"/>
    <w:rsid w:val="00F72848"/>
    <w:rsid w:val="00F75255"/>
    <w:rsid w:val="00F8107A"/>
    <w:rsid w:val="00F835F8"/>
    <w:rsid w:val="00F92B82"/>
    <w:rsid w:val="00F97263"/>
    <w:rsid w:val="00FB002D"/>
    <w:rsid w:val="00FB0B10"/>
    <w:rsid w:val="00FB1490"/>
    <w:rsid w:val="00FB1CC1"/>
    <w:rsid w:val="00FB69BD"/>
    <w:rsid w:val="00FB6A4C"/>
    <w:rsid w:val="00FC16B8"/>
    <w:rsid w:val="00FC343F"/>
    <w:rsid w:val="00FC47E2"/>
    <w:rsid w:val="00FD3951"/>
    <w:rsid w:val="00FE69E6"/>
    <w:rsid w:val="00FF0EC9"/>
    <w:rsid w:val="00FF1657"/>
    <w:rsid w:val="00FF3DE0"/>
    <w:rsid w:val="00FF4109"/>
    <w:rsid w:val="00FF4DE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6AA55-D03D-4498-9CB1-13CF850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8B"/>
  </w:style>
  <w:style w:type="paragraph" w:styleId="Nagwek5">
    <w:name w:val="heading 5"/>
    <w:basedOn w:val="Normalny"/>
    <w:next w:val="Normalny"/>
    <w:link w:val="Nagwek5Znak"/>
    <w:qFormat/>
    <w:rsid w:val="001D56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BC3F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C3F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A474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C7D"/>
  </w:style>
  <w:style w:type="paragraph" w:styleId="Stopka">
    <w:name w:val="footer"/>
    <w:basedOn w:val="Normalny"/>
    <w:link w:val="Stopka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C7D"/>
  </w:style>
  <w:style w:type="character" w:styleId="Hipercze">
    <w:name w:val="Hyperlink"/>
    <w:basedOn w:val="Domylnaczcionkaakapitu"/>
    <w:rsid w:val="004C152F"/>
    <w:rPr>
      <w:color w:val="0000FF"/>
      <w:u w:val="single"/>
    </w:rPr>
  </w:style>
  <w:style w:type="paragraph" w:customStyle="1" w:styleId="Akapitzlist1">
    <w:name w:val="Akapit z listą1"/>
    <w:basedOn w:val="Normalny"/>
    <w:rsid w:val="004C152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rsid w:val="00CA447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Nagwek5Znak">
    <w:name w:val="Nagłówek 5 Znak"/>
    <w:basedOn w:val="Domylnaczcionkaakapitu"/>
    <w:link w:val="Nagwek5"/>
    <w:rsid w:val="001D56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ezodstpw">
    <w:name w:val="No Spacing"/>
    <w:link w:val="BezodstpwZnak"/>
    <w:uiPriority w:val="1"/>
    <w:qFormat/>
    <w:rsid w:val="00AF0FF5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FF5"/>
    <w:rPr>
      <w:lang w:eastAsia="en-US"/>
    </w:rPr>
  </w:style>
  <w:style w:type="paragraph" w:customStyle="1" w:styleId="Default">
    <w:name w:val="Default"/>
    <w:rsid w:val="00BD4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7.xml"/><Relationship Id="rId3" Type="http://schemas.openxmlformats.org/officeDocument/2006/relationships/numbering" Target="numbering.xml"/><Relationship Id="rId21" Type="http://schemas.openxmlformats.org/officeDocument/2006/relationships/hyperlink" Target="http://www.pupgrojec.pl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6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POZIOM STOPY BEZROBOCIA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pow.grójecki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Arkusz1!$A$2:$A$16</c:f>
              <c:strCache>
                <c:ptCount val="15"/>
                <c:pt idx="0">
                  <c:v>XII 2014</c:v>
                </c:pt>
                <c:pt idx="1">
                  <c:v>I 2015</c:v>
                </c:pt>
                <c:pt idx="2">
                  <c:v>XII 2015</c:v>
                </c:pt>
                <c:pt idx="3">
                  <c:v>I 2016</c:v>
                </c:pt>
                <c:pt idx="4">
                  <c:v>II 2016</c:v>
                </c:pt>
                <c:pt idx="5">
                  <c:v>III 2016</c:v>
                </c:pt>
                <c:pt idx="6">
                  <c:v>IV 2016</c:v>
                </c:pt>
                <c:pt idx="7">
                  <c:v>V 2016</c:v>
                </c:pt>
                <c:pt idx="8">
                  <c:v>VI 2016</c:v>
                </c:pt>
                <c:pt idx="9">
                  <c:v>VII 2016</c:v>
                </c:pt>
                <c:pt idx="10">
                  <c:v>VIII 2016</c:v>
                </c:pt>
                <c:pt idx="11">
                  <c:v>IX 2016</c:v>
                </c:pt>
                <c:pt idx="12">
                  <c:v>X 2016</c:v>
                </c:pt>
                <c:pt idx="13">
                  <c:v>XI 2016</c:v>
                </c:pt>
                <c:pt idx="14">
                  <c:v>XII 2016</c:v>
                </c:pt>
              </c:strCache>
            </c:strRef>
          </c:cat>
          <c:val>
            <c:numRef>
              <c:f>Arkusz1!$B$2:$B$15</c:f>
              <c:numCache>
                <c:formatCode>0.0%</c:formatCode>
                <c:ptCount val="14"/>
                <c:pt idx="0">
                  <c:v>6.3000000000000014E-2</c:v>
                </c:pt>
                <c:pt idx="1">
                  <c:v>6.7000000000000073E-2</c:v>
                </c:pt>
                <c:pt idx="2">
                  <c:v>4.5000000000000033E-2</c:v>
                </c:pt>
                <c:pt idx="3">
                  <c:v>5.1000000000000004E-2</c:v>
                </c:pt>
                <c:pt idx="4">
                  <c:v>5.1000000000000004E-2</c:v>
                </c:pt>
                <c:pt idx="5">
                  <c:v>4.8000000000000036E-2</c:v>
                </c:pt>
                <c:pt idx="6">
                  <c:v>4.6000000000000013E-2</c:v>
                </c:pt>
                <c:pt idx="7">
                  <c:v>4.5000000000000033E-2</c:v>
                </c:pt>
                <c:pt idx="8">
                  <c:v>4.4000000000000039E-2</c:v>
                </c:pt>
                <c:pt idx="9">
                  <c:v>4.2000000000000037E-2</c:v>
                </c:pt>
                <c:pt idx="10">
                  <c:v>4.2000000000000037E-2</c:v>
                </c:pt>
                <c:pt idx="11">
                  <c:v>3.9000000000000035E-2</c:v>
                </c:pt>
                <c:pt idx="12">
                  <c:v>3.6000000000000032E-2</c:v>
                </c:pt>
                <c:pt idx="13">
                  <c:v>3.4000000000000002E-2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woj. maz.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Arkusz1!$A$2:$A$16</c:f>
              <c:strCache>
                <c:ptCount val="15"/>
                <c:pt idx="0">
                  <c:v>XII 2014</c:v>
                </c:pt>
                <c:pt idx="1">
                  <c:v>I 2015</c:v>
                </c:pt>
                <c:pt idx="2">
                  <c:v>XII 2015</c:v>
                </c:pt>
                <c:pt idx="3">
                  <c:v>I 2016</c:v>
                </c:pt>
                <c:pt idx="4">
                  <c:v>II 2016</c:v>
                </c:pt>
                <c:pt idx="5">
                  <c:v>III 2016</c:v>
                </c:pt>
                <c:pt idx="6">
                  <c:v>IV 2016</c:v>
                </c:pt>
                <c:pt idx="7">
                  <c:v>V 2016</c:v>
                </c:pt>
                <c:pt idx="8">
                  <c:v>VI 2016</c:v>
                </c:pt>
                <c:pt idx="9">
                  <c:v>VII 2016</c:v>
                </c:pt>
                <c:pt idx="10">
                  <c:v>VIII 2016</c:v>
                </c:pt>
                <c:pt idx="11">
                  <c:v>IX 2016</c:v>
                </c:pt>
                <c:pt idx="12">
                  <c:v>X 2016</c:v>
                </c:pt>
                <c:pt idx="13">
                  <c:v>XI 2016</c:v>
                </c:pt>
                <c:pt idx="14">
                  <c:v>XII 2016</c:v>
                </c:pt>
              </c:strCache>
            </c:strRef>
          </c:cat>
          <c:val>
            <c:numRef>
              <c:f>Arkusz1!$C$2:$C$15</c:f>
              <c:numCache>
                <c:formatCode>0.0%</c:formatCode>
                <c:ptCount val="14"/>
                <c:pt idx="0">
                  <c:v>9.800000000000017E-2</c:v>
                </c:pt>
                <c:pt idx="1">
                  <c:v>0.10199999999999998</c:v>
                </c:pt>
                <c:pt idx="2">
                  <c:v>8.4000000000000075E-2</c:v>
                </c:pt>
                <c:pt idx="3">
                  <c:v>8.7000000000000022E-2</c:v>
                </c:pt>
                <c:pt idx="4">
                  <c:v>8.7000000000000022E-2</c:v>
                </c:pt>
                <c:pt idx="5">
                  <c:v>8.5000000000000048E-2</c:v>
                </c:pt>
                <c:pt idx="6">
                  <c:v>8.2000000000000003E-2</c:v>
                </c:pt>
                <c:pt idx="7">
                  <c:v>8.0000000000000071E-2</c:v>
                </c:pt>
                <c:pt idx="8">
                  <c:v>7.8000000000000042E-2</c:v>
                </c:pt>
                <c:pt idx="9">
                  <c:v>7.7000000000000055E-2</c:v>
                </c:pt>
                <c:pt idx="10">
                  <c:v>7.5000000000000053E-2</c:v>
                </c:pt>
                <c:pt idx="11">
                  <c:v>7.4000000000000066E-2</c:v>
                </c:pt>
                <c:pt idx="12">
                  <c:v>7.2000000000000064E-2</c:v>
                </c:pt>
                <c:pt idx="13">
                  <c:v>7.1000000000000021E-2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Polska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Arkusz1!$A$2:$A$16</c:f>
              <c:strCache>
                <c:ptCount val="15"/>
                <c:pt idx="0">
                  <c:v>XII 2014</c:v>
                </c:pt>
                <c:pt idx="1">
                  <c:v>I 2015</c:v>
                </c:pt>
                <c:pt idx="2">
                  <c:v>XII 2015</c:v>
                </c:pt>
                <c:pt idx="3">
                  <c:v>I 2016</c:v>
                </c:pt>
                <c:pt idx="4">
                  <c:v>II 2016</c:v>
                </c:pt>
                <c:pt idx="5">
                  <c:v>III 2016</c:v>
                </c:pt>
                <c:pt idx="6">
                  <c:v>IV 2016</c:v>
                </c:pt>
                <c:pt idx="7">
                  <c:v>V 2016</c:v>
                </c:pt>
                <c:pt idx="8">
                  <c:v>VI 2016</c:v>
                </c:pt>
                <c:pt idx="9">
                  <c:v>VII 2016</c:v>
                </c:pt>
                <c:pt idx="10">
                  <c:v>VIII 2016</c:v>
                </c:pt>
                <c:pt idx="11">
                  <c:v>IX 2016</c:v>
                </c:pt>
                <c:pt idx="12">
                  <c:v>X 2016</c:v>
                </c:pt>
                <c:pt idx="13">
                  <c:v>XI 2016</c:v>
                </c:pt>
                <c:pt idx="14">
                  <c:v>XII 2016</c:v>
                </c:pt>
              </c:strCache>
            </c:strRef>
          </c:cat>
          <c:val>
            <c:numRef>
              <c:f>Arkusz1!$D$2:$D$15</c:f>
              <c:numCache>
                <c:formatCode>0.0%</c:formatCode>
                <c:ptCount val="14"/>
                <c:pt idx="0">
                  <c:v>0.11500000000000005</c:v>
                </c:pt>
                <c:pt idx="1">
                  <c:v>0.12000000000000002</c:v>
                </c:pt>
                <c:pt idx="2">
                  <c:v>9.800000000000017E-2</c:v>
                </c:pt>
                <c:pt idx="3">
                  <c:v>0.10299999999999998</c:v>
                </c:pt>
                <c:pt idx="4">
                  <c:v>0.1</c:v>
                </c:pt>
                <c:pt idx="5">
                  <c:v>0.1</c:v>
                </c:pt>
                <c:pt idx="6">
                  <c:v>9.5000000000000084E-2</c:v>
                </c:pt>
                <c:pt idx="7">
                  <c:v>9.1000000000000025E-2</c:v>
                </c:pt>
                <c:pt idx="8">
                  <c:v>8.8000000000000078E-2</c:v>
                </c:pt>
                <c:pt idx="9">
                  <c:v>8.6000000000000063E-2</c:v>
                </c:pt>
                <c:pt idx="10">
                  <c:v>8.4000000000000075E-2</c:v>
                </c:pt>
                <c:pt idx="11">
                  <c:v>8.3000000000000088E-2</c:v>
                </c:pt>
                <c:pt idx="12">
                  <c:v>8.2000000000000003E-2</c:v>
                </c:pt>
                <c:pt idx="13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7956304"/>
        <c:axId val="467956696"/>
      </c:barChart>
      <c:catAx>
        <c:axId val="467956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56696"/>
        <c:crosses val="autoZero"/>
        <c:auto val="1"/>
        <c:lblAlgn val="ctr"/>
        <c:lblOffset val="100"/>
        <c:noMultiLvlLbl val="0"/>
      </c:catAx>
      <c:valAx>
        <c:axId val="467956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Stopa bezrobocia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5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NAPŁYW I ODPŁYW Z REJESTRU BEZROBOTNYCH</a:t>
            </a:r>
            <a:br>
              <a:rPr lang="pl-PL"/>
            </a:br>
            <a:r>
              <a:rPr lang="pl-PL"/>
              <a:t>stan na 31.12.2016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405</c:v>
                </c:pt>
                <c:pt idx="1">
                  <c:v>377</c:v>
                </c:pt>
                <c:pt idx="2">
                  <c:v>424</c:v>
                </c:pt>
                <c:pt idx="3">
                  <c:v>323</c:v>
                </c:pt>
                <c:pt idx="4">
                  <c:v>252</c:v>
                </c:pt>
                <c:pt idx="5">
                  <c:v>250</c:v>
                </c:pt>
                <c:pt idx="6">
                  <c:v>233</c:v>
                </c:pt>
                <c:pt idx="7">
                  <c:v>284</c:v>
                </c:pt>
                <c:pt idx="8">
                  <c:v>347</c:v>
                </c:pt>
                <c:pt idx="9">
                  <c:v>326</c:v>
                </c:pt>
                <c:pt idx="10">
                  <c:v>228</c:v>
                </c:pt>
                <c:pt idx="11">
                  <c:v>330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152</c:v>
                </c:pt>
                <c:pt idx="1">
                  <c:v>344</c:v>
                </c:pt>
                <c:pt idx="2">
                  <c:v>589</c:v>
                </c:pt>
                <c:pt idx="3">
                  <c:v>390</c:v>
                </c:pt>
                <c:pt idx="4">
                  <c:v>286</c:v>
                </c:pt>
                <c:pt idx="5">
                  <c:v>295</c:v>
                </c:pt>
                <c:pt idx="6">
                  <c:v>330</c:v>
                </c:pt>
                <c:pt idx="7">
                  <c:v>307</c:v>
                </c:pt>
                <c:pt idx="8">
                  <c:v>472</c:v>
                </c:pt>
                <c:pt idx="9">
                  <c:v>438</c:v>
                </c:pt>
                <c:pt idx="10">
                  <c:v>336</c:v>
                </c:pt>
                <c:pt idx="11">
                  <c:v>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71072296"/>
        <c:axId val="471060928"/>
      </c:barChart>
      <c:catAx>
        <c:axId val="471072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60928"/>
        <c:crosses val="autoZero"/>
        <c:auto val="1"/>
        <c:lblAlgn val="ctr"/>
        <c:lblOffset val="100"/>
        <c:noMultiLvlLbl val="0"/>
      </c:catAx>
      <c:valAx>
        <c:axId val="47106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72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WYŁĄCZENIA Z EWIDENCJI BEZROBOTNYCH WG PRZYCZYN</a:t>
            </a:r>
          </a:p>
          <a:p>
            <a:pPr>
              <a:defRPr/>
            </a:pPr>
            <a:r>
              <a:rPr lang="pl-PL"/>
              <a:t>stan na w roku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Wyłączenia z ewidencji bezrobotnych wg przyczyn w roku 2015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4.1203781566139186E-2"/>
                  <c:y val="-0.228485777115698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Podjęcie pracy</a:t>
                    </a:r>
                  </a:p>
                  <a:p>
                    <a:r>
                      <a:rPr lang="en-US"/>
                      <a:t>1909 os.(45%)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234767984099072E-2"/>
                  <c:y val="0.10339448109526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Niepotwierdzenie gotowości </a:t>
                    </a:r>
                  </a:p>
                  <a:p>
                    <a:r>
                      <a:rPr lang="en-US"/>
                      <a:t>1120 os.(25%)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553457516839527E-2"/>
                  <c:y val="-4.049741079662343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Rozpoczęcie stażu, szkolenia lub prac społecznie- użytecznych</a:t>
                    </a:r>
                  </a:p>
                  <a:p>
                    <a:r>
                      <a:rPr lang="en-US" baseline="0"/>
                      <a:t>591 os.(16%)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48316047872655"/>
                      <c:h val="0.19526111938710364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Podjęcie pracy; 45%</c:v>
                </c:pt>
                <c:pt idx="1">
                  <c:v>Niepotwierdzenie gotowości; 25%</c:v>
                </c:pt>
                <c:pt idx="2">
                  <c:v>Rozpoczęcie stażu, szkolenia lub PSU; 16 %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1909</c:v>
                </c:pt>
                <c:pt idx="1">
                  <c:v>1120</c:v>
                </c:pt>
                <c:pt idx="2">
                  <c:v>591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Osoby bezrobotne wg ustalonego profilu Stan na 31.12.2016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Osoby bezrobotne wg ustalonego profilu Stan na 31.12.2015 r.</c:v>
                </c:pt>
              </c:strCache>
            </c:strRef>
          </c:tx>
          <c:explosion val="4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4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1160294618345121"/>
                  <c:y val="2.1949654667150344E-2"/>
                </c:manualLayout>
              </c:layout>
              <c:tx>
                <c:rich>
                  <a:bodyPr/>
                  <a:lstStyle/>
                  <a:p>
                    <a:fld id="{19275938-E855-45C5-88AD-2A2DB398A23B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9FD34C37-ADBA-4516-9F18-507F7868114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838863245542583"/>
                  <c:y val="-7.4267830342345423E-2"/>
                </c:manualLayout>
              </c:layout>
              <c:tx>
                <c:rich>
                  <a:bodyPr/>
                  <a:lstStyle/>
                  <a:p>
                    <a:fld id="{884230C2-F48B-4205-9671-397DC441D99F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fld id="{EBE64B3E-F684-4493-B94D-064D82FC6260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7696874097634349"/>
                  <c:y val="6.6944355532794167E-2"/>
                </c:manualLayout>
              </c:layout>
              <c:tx>
                <c:rich>
                  <a:bodyPr/>
                  <a:lstStyle/>
                  <a:p>
                    <a:fld id="{6367815F-291C-4B7D-A5AA-44C3E18A0C54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D9CA1790-91DC-4C02-989C-FFA62144E22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I profil</c:v>
                </c:pt>
                <c:pt idx="1">
                  <c:v>II profil</c:v>
                </c:pt>
                <c:pt idx="2">
                  <c:v>III profil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</c:v>
                </c:pt>
                <c:pt idx="1">
                  <c:v>1217</c:v>
                </c:pt>
                <c:pt idx="2">
                  <c:v>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OFERTY WOLNYCH MIEJSC PRACY I MIEJSC AKTYWIZACJI ZAWODOWEJ</a:t>
            </a:r>
          </a:p>
          <a:p>
            <a:pPr>
              <a:defRPr/>
            </a:pPr>
            <a:r>
              <a:rPr lang="pl-PL"/>
              <a:t>Napływ w miesiącach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348</c:v>
                </c:pt>
                <c:pt idx="1">
                  <c:v>556</c:v>
                </c:pt>
                <c:pt idx="2">
                  <c:v>427</c:v>
                </c:pt>
                <c:pt idx="3">
                  <c:v>179</c:v>
                </c:pt>
                <c:pt idx="4">
                  <c:v>209</c:v>
                </c:pt>
                <c:pt idx="5">
                  <c:v>290</c:v>
                </c:pt>
                <c:pt idx="6">
                  <c:v>322</c:v>
                </c:pt>
                <c:pt idx="7">
                  <c:v>378</c:v>
                </c:pt>
                <c:pt idx="8">
                  <c:v>444</c:v>
                </c:pt>
                <c:pt idx="9">
                  <c:v>377</c:v>
                </c:pt>
                <c:pt idx="10">
                  <c:v>236</c:v>
                </c:pt>
                <c:pt idx="11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71078176"/>
        <c:axId val="471082880"/>
      </c:barChart>
      <c:catAx>
        <c:axId val="471078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82880"/>
        <c:crosses val="autoZero"/>
        <c:auto val="1"/>
        <c:lblAlgn val="ctr"/>
        <c:lblOffset val="100"/>
        <c:noMultiLvlLbl val="0"/>
      </c:catAx>
      <c:valAx>
        <c:axId val="47108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781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EFEKTY DZIAŁANIA POŚREDNICTWA PRACY</a:t>
            </a:r>
          </a:p>
          <a:p>
            <a:pPr>
              <a:defRPr/>
            </a:pPr>
            <a:r>
              <a:rPr lang="pl-PL"/>
              <a:t>w roku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351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134</c:v>
                </c:pt>
                <c:pt idx="11">
                  <c:v>79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348</c:v>
                </c:pt>
                <c:pt idx="1">
                  <c:v>556</c:v>
                </c:pt>
                <c:pt idx="2">
                  <c:v>427</c:v>
                </c:pt>
                <c:pt idx="3">
                  <c:v>179</c:v>
                </c:pt>
                <c:pt idx="4">
                  <c:v>209</c:v>
                </c:pt>
                <c:pt idx="5">
                  <c:v>290</c:v>
                </c:pt>
                <c:pt idx="6">
                  <c:v>332</c:v>
                </c:pt>
                <c:pt idx="7">
                  <c:v>378</c:v>
                </c:pt>
                <c:pt idx="8">
                  <c:v>444</c:v>
                </c:pt>
                <c:pt idx="9">
                  <c:v>377</c:v>
                </c:pt>
                <c:pt idx="10">
                  <c:v>236</c:v>
                </c:pt>
                <c:pt idx="11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71085232"/>
        <c:axId val="471073080"/>
      </c:barChart>
      <c:catAx>
        <c:axId val="471085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73080"/>
        <c:crosses val="autoZero"/>
        <c:auto val="1"/>
        <c:lblAlgn val="ctr"/>
        <c:lblOffset val="100"/>
        <c:noMultiLvlLbl val="0"/>
      </c:catAx>
      <c:valAx>
        <c:axId val="471073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85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674948038902546E-2"/>
          <c:y val="0.17335902498592509"/>
          <c:w val="0.87212987265480701"/>
          <c:h val="0.7137261618732704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1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8.6189226346706574E-3"/>
                  <c:y val="-0.42134659149479425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Mężczyźni     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367 osób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 54% </a:t>
                    </a:r>
                    <a:endParaRPr lang="en-US" sz="1000" b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262337578173099"/>
                      <c:h val="0.1611355076083767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3503913862619044E-2"/>
                  <c:y val="-0.23599194360523665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Kobiety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 311 osób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46%</a:t>
                    </a:r>
                    <a:endParaRPr lang="en-US" sz="1000" b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Arkusz1!$A$1:$B$1</c:f>
              <c:strCache>
                <c:ptCount val="2"/>
                <c:pt idx="0">
                  <c:v>Mężczyźni</c:v>
                </c:pt>
                <c:pt idx="1">
                  <c:v>Kobiety</c:v>
                </c:pt>
              </c:strCache>
            </c:strRef>
          </c:cat>
          <c:val>
            <c:numRef>
              <c:f>Arkusz1!$A$2:$B$2</c:f>
              <c:numCache>
                <c:formatCode>General</c:formatCode>
                <c:ptCount val="2"/>
                <c:pt idx="0">
                  <c:v>367</c:v>
                </c:pt>
                <c:pt idx="1">
                  <c:v>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B7-47BF-8732-8072C9F0E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Wykształcenie</c:v>
                </c:pt>
              </c:strCache>
            </c:strRef>
          </c:tx>
          <c:dPt>
            <c:idx val="0"/>
            <c:bubble3D val="0"/>
            <c:explosion val="34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58D-4F8E-8CCE-97A41062433D}"/>
              </c:ext>
            </c:extLst>
          </c:dPt>
          <c:dPt>
            <c:idx val="1"/>
            <c:bubble3D val="0"/>
            <c:explosion val="2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58D-4F8E-8CCE-97A41062433D}"/>
              </c:ext>
            </c:extLst>
          </c:dPt>
          <c:dPt>
            <c:idx val="2"/>
            <c:bubble3D val="0"/>
            <c:explosion val="3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8D-4F8E-8CCE-97A41062433D}"/>
              </c:ext>
            </c:extLst>
          </c:dPt>
          <c:dPt>
            <c:idx val="3"/>
            <c:bubble3D val="0"/>
            <c:explosion val="32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58D-4F8E-8CCE-97A41062433D}"/>
              </c:ext>
            </c:extLst>
          </c:dPt>
          <c:dPt>
            <c:idx val="4"/>
            <c:bubble3D val="0"/>
            <c:explosion val="39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58D-4F8E-8CCE-97A41062433D}"/>
              </c:ext>
            </c:extLst>
          </c:dPt>
          <c:dLbls>
            <c:dLbl>
              <c:idx val="0"/>
              <c:layout>
                <c:manualLayout>
                  <c:x val="9.8002637310785512E-2"/>
                  <c:y val="-3.165758126388048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Wyższe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33 os.(14%)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2404578641153002"/>
                      <c:h val="0.1486099707622017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6.6741320256316114E-2"/>
                  <c:y val="-0.12217750558957911"/>
                </c:manualLayout>
              </c:layout>
              <c:tx>
                <c:rich>
                  <a:bodyPr/>
                  <a:lstStyle/>
                  <a:p>
                    <a:fld id="{936A5D9B-4DE1-4F14-A851-5379925CF0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69 os.(28%)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0.39497307001795334"/>
                  <c:y val="-5.9347181008902079E-2"/>
                </c:manualLayout>
              </c:layout>
              <c:tx>
                <c:rich>
                  <a:bodyPr/>
                  <a:lstStyle/>
                  <a:p>
                    <a:fld id="{F619DBA4-B499-4D73-820D-86FF9033D10E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42 os.(17%)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54826C6-2928-4074-8058-1B8ACE67973B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55 os.(</a:t>
                    </a:r>
                    <a:fld id="{86004781-AD67-4843-835B-E46681A5A074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5.5056769589194608E-2"/>
                  <c:y val="-4.9067157203640147E-2"/>
                </c:manualLayout>
              </c:layout>
              <c:tx>
                <c:rich>
                  <a:bodyPr/>
                  <a:lstStyle/>
                  <a:p>
                    <a:fld id="{4BE3B749-F493-4DB5-8D3E-6F287D48DAF3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46 os.(</a:t>
                    </a:r>
                    <a:fld id="{0FDFAAA5-1109-46A6-A7CD-0AC58E173FD9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33</c:v>
                </c:pt>
                <c:pt idx="1">
                  <c:v>69</c:v>
                </c:pt>
                <c:pt idx="2">
                  <c:v>42</c:v>
                </c:pt>
                <c:pt idx="3">
                  <c:v>55</c:v>
                </c:pt>
                <c:pt idx="4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58D-4F8E-8CCE-97A41062433D}"/>
            </c:ext>
            <c:ext xmlns:c15="http://schemas.microsoft.com/office/drawing/2012/chart" uri="{02D57815-91ED-43cb-92C2-25804820EDAC}">
              <c15:datalabelsRange>
                <c15:f>Arkusz1!$B$2:$B$6</c15:f>
                <c15:dlblRangeCache>
                  <c:ptCount val="5"/>
                  <c:pt idx="0">
                    <c:v>33</c:v>
                  </c:pt>
                  <c:pt idx="1">
                    <c:v>69</c:v>
                  </c:pt>
                  <c:pt idx="2">
                    <c:v>42</c:v>
                  </c:pt>
                  <c:pt idx="3">
                    <c:v>55</c:v>
                  </c:pt>
                  <c:pt idx="4">
                    <c:v>46</c:v>
                  </c:pt>
                </c15:dlblRangeCache>
              </c15:datalabelsRange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96626936172558"/>
          <c:y val="0.18589676290463691"/>
          <c:w val="0.82761188777089456"/>
          <c:h val="0.6269282589676290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Staż pracy</c:v>
                </c:pt>
              </c:strCache>
            </c:strRef>
          </c:tx>
          <c:explosion val="16"/>
          <c:dPt>
            <c:idx val="0"/>
            <c:bubble3D val="0"/>
            <c:explosion val="2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80-4035-BB78-F8811704A437}"/>
              </c:ext>
            </c:extLst>
          </c:dPt>
          <c:dPt>
            <c:idx val="1"/>
            <c:bubble3D val="0"/>
            <c:explosion val="35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80-4035-BB78-F8811704A437}"/>
              </c:ext>
            </c:extLst>
          </c:dPt>
          <c:dPt>
            <c:idx val="2"/>
            <c:bubble3D val="0"/>
            <c:explosion val="3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80-4035-BB78-F8811704A437}"/>
              </c:ext>
            </c:extLst>
          </c:dPt>
          <c:dPt>
            <c:idx val="3"/>
            <c:bubble3D val="0"/>
            <c:explosion val="35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680-4035-BB78-F8811704A437}"/>
              </c:ext>
            </c:extLst>
          </c:dPt>
          <c:dPt>
            <c:idx val="4"/>
            <c:bubble3D val="0"/>
            <c:explosion val="4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680-4035-BB78-F8811704A437}"/>
              </c:ext>
            </c:extLst>
          </c:dPt>
          <c:dLbls>
            <c:dLbl>
              <c:idx val="0"/>
              <c:layout>
                <c:manualLayout>
                  <c:x val="0.10665716866167174"/>
                  <c:y val="-8.518518518518516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8821E3-B70B-4F40-A3DC-F056BDBF6825}" type="CATEGORYNAME">
                      <a:rPr lang="en-US" baseline="0"/>
                      <a:pPr>
                        <a:defRPr/>
                      </a:pPr>
                      <a:t>[NAZWA KATEGORII]</a:t>
                    </a:fld>
                    <a:r>
                      <a:rPr lang="en-US" baseline="0"/>
                      <a:t>
55os.(</a:t>
                    </a:r>
                    <a:fld id="{9A5051F5-C5FE-440E-A244-8F3012BDC03F}" type="PERCENTAGE">
                      <a:rPr lang="en-US" baseline="0"/>
                      <a:pPr>
                        <a:defRPr/>
                      </a:pPr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80-4035-BB78-F8811704A437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3830587816264486"/>
                      <c:h val="0.1122449693788276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0.2013888888888889"/>
                  <c:y val="-3.3333333333333333E-2"/>
                </c:manualLayout>
              </c:layout>
              <c:tx>
                <c:rich>
                  <a:bodyPr/>
                  <a:lstStyle/>
                  <a:p>
                    <a:fld id="{1B192AE6-FCE4-426D-AF0C-D82526D4B507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73os.(</a:t>
                    </a:r>
                    <a:fld id="{88EC677A-1FCB-4AF1-B4EE-33CBBC09CCF4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-2.8002154011847066E-2"/>
                  <c:y val="7.777777777777771E-2"/>
                </c:manualLayout>
              </c:layout>
              <c:tx>
                <c:rich>
                  <a:bodyPr/>
                  <a:lstStyle/>
                  <a:p>
                    <a:fld id="{AD1C7232-2219-4310-A3CC-E457D0855CE3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24os.(</a:t>
                    </a:r>
                    <a:fld id="{0F9F883A-156A-442A-B68D-5F96B3FC1097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-0.10500061482621618"/>
                  <c:y val="-2.2222222222222223E-2"/>
                </c:manualLayout>
              </c:layout>
              <c:tx>
                <c:rich>
                  <a:bodyPr/>
                  <a:lstStyle/>
                  <a:p>
                    <a:fld id="{8D0EEE08-BD52-4F83-91B0-0F06FD9A6D75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25os.(</a:t>
                    </a:r>
                    <a:fld id="{3E532711-E301-4276-9D27-05A45C15C35D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0.10535594197736592"/>
                  <c:y val="-4.4444444444444446E-2"/>
                </c:manualLayout>
              </c:layout>
              <c:tx>
                <c:rich>
                  <a:bodyPr/>
                  <a:lstStyle/>
                  <a:p>
                    <a:fld id="{842C5CFD-48E6-4821-8988-43D6EE890FEF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16os.(</a:t>
                    </a:r>
                    <a:fld id="{125B2A2E-7B94-41CD-A213-20680B015EFD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Arkusz1!$A$2:$A$6</c:f>
              <c:strCache>
                <c:ptCount val="5"/>
                <c:pt idx="0">
                  <c:v>do 1 roku</c:v>
                </c:pt>
                <c:pt idx="1">
                  <c:v>od 1 roku do 5 lat</c:v>
                </c:pt>
                <c:pt idx="2">
                  <c:v>od 5 lat do 10 lat</c:v>
                </c:pt>
                <c:pt idx="3">
                  <c:v>od 10 lat do 20 lat</c:v>
                </c:pt>
                <c:pt idx="4">
                  <c:v>20 lat i więcej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55</c:v>
                </c:pt>
                <c:pt idx="1">
                  <c:v>73</c:v>
                </c:pt>
                <c:pt idx="2">
                  <c:v>24</c:v>
                </c:pt>
                <c:pt idx="3">
                  <c:v>25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80-4035-BB78-F8811704A437}"/>
            </c:ext>
            <c:ext xmlns:c15="http://schemas.microsoft.com/office/drawing/2012/chart" uri="{02D57815-91ED-43cb-92C2-25804820EDAC}">
              <c15:datalabelsRange>
                <c15:f>Arkusz1!$B$2:$B$6</c15:f>
                <c15:dlblRangeCache>
                  <c:ptCount val="5"/>
                  <c:pt idx="0">
                    <c:v>55</c:v>
                  </c:pt>
                  <c:pt idx="1">
                    <c:v>73</c:v>
                  </c:pt>
                  <c:pt idx="2">
                    <c:v>24</c:v>
                  </c:pt>
                  <c:pt idx="3">
                    <c:v>25</c:v>
                  </c:pt>
                  <c:pt idx="4">
                    <c:v>16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7AB-4F94-9951-E73F8DFDA22A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7AB-4F94-9951-E73F8DFDA22A}"/>
              </c:ext>
            </c:extLst>
          </c:dPt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109</c:v>
                </c:pt>
                <c:pt idx="1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7AB-4F94-9951-E73F8DFDA22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7AB-4F94-9951-E73F8DFDA22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7AB-4F94-9951-E73F8DFDA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0406560"/>
        <c:axId val="390407344"/>
      </c:barChart>
      <c:catAx>
        <c:axId val="39040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0407344"/>
        <c:crosses val="autoZero"/>
        <c:auto val="1"/>
        <c:lblAlgn val="ctr"/>
        <c:lblOffset val="100"/>
        <c:noMultiLvlLbl val="0"/>
      </c:catAx>
      <c:valAx>
        <c:axId val="39040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040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Zarejestrowane oświadczenia 2015 - 2016 w rozbiciu miesięcznym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Ref>
              <c:f>Arkusz1!$D$3:$D$14</c:f>
              <c:numCache>
                <c:formatCode>General</c:formatCode>
                <c:ptCount val="12"/>
                <c:pt idx="0">
                  <c:v>3618</c:v>
                </c:pt>
                <c:pt idx="1">
                  <c:v>6743</c:v>
                </c:pt>
                <c:pt idx="2">
                  <c:v>8842</c:v>
                </c:pt>
                <c:pt idx="3">
                  <c:v>5656</c:v>
                </c:pt>
                <c:pt idx="4">
                  <c:v>5266</c:v>
                </c:pt>
                <c:pt idx="5">
                  <c:v>6918</c:v>
                </c:pt>
                <c:pt idx="6">
                  <c:v>7223</c:v>
                </c:pt>
                <c:pt idx="7">
                  <c:v>4441</c:v>
                </c:pt>
                <c:pt idx="8">
                  <c:v>6846</c:v>
                </c:pt>
                <c:pt idx="9">
                  <c:v>4620</c:v>
                </c:pt>
                <c:pt idx="10">
                  <c:v>3010</c:v>
                </c:pt>
                <c:pt idx="11">
                  <c:v>2441</c:v>
                </c:pt>
              </c:numCache>
            </c:numRef>
          </c:val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Ref>
              <c:f>Arkusz1!$E$3:$E$14</c:f>
              <c:numCache>
                <c:formatCode>General</c:formatCode>
                <c:ptCount val="12"/>
                <c:pt idx="0">
                  <c:v>4047</c:v>
                </c:pt>
                <c:pt idx="1">
                  <c:v>8304</c:v>
                </c:pt>
                <c:pt idx="2">
                  <c:v>9844</c:v>
                </c:pt>
                <c:pt idx="3">
                  <c:v>7794</c:v>
                </c:pt>
                <c:pt idx="4">
                  <c:v>5013</c:v>
                </c:pt>
                <c:pt idx="5">
                  <c:v>6605</c:v>
                </c:pt>
                <c:pt idx="6">
                  <c:v>6996</c:v>
                </c:pt>
                <c:pt idx="7">
                  <c:v>6197</c:v>
                </c:pt>
                <c:pt idx="8">
                  <c:v>7811</c:v>
                </c:pt>
                <c:pt idx="9">
                  <c:v>4998</c:v>
                </c:pt>
                <c:pt idx="10">
                  <c:v>3804</c:v>
                </c:pt>
                <c:pt idx="11">
                  <c:v>3238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0404208"/>
        <c:axId val="390402640"/>
      </c:barChart>
      <c:catAx>
        <c:axId val="39040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0402640"/>
        <c:crosses val="autoZero"/>
        <c:auto val="1"/>
        <c:lblAlgn val="ctr"/>
        <c:lblOffset val="100"/>
        <c:noMultiLvlLbl val="0"/>
      </c:catAx>
      <c:valAx>
        <c:axId val="39040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0404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WIEKU</a:t>
            </a:r>
            <a:endParaRPr lang="pl-PL"/>
          </a:p>
          <a:p>
            <a:pPr>
              <a:defRPr/>
            </a:pPr>
            <a:r>
              <a:rPr lang="pl-PL"/>
              <a:t>stan na 31.12.2016 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847900673857773E-2"/>
          <c:y val="0.26512630864962106"/>
          <c:w val="0.82902311192292188"/>
          <c:h val="0.6231103246925594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2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8.4794510404067824E-2"/>
                  <c:y val="-8.80570939868471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18 do</a:t>
                    </a:r>
                    <a:r>
                      <a:rPr lang="en-US" baseline="0"/>
                      <a:t> </a:t>
                    </a:r>
                    <a:r>
                      <a:rPr lang="en-US"/>
                      <a:t>24 lat</a:t>
                    </a:r>
                  </a:p>
                  <a:p>
                    <a:r>
                      <a:rPr lang="en-US"/>
                      <a:t> 396 os.(18,3%)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401846320934021E-2"/>
                  <c:y val="9.4229142705476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25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34 lat</a:t>
                    </a:r>
                  </a:p>
                  <a:p>
                    <a:r>
                      <a:rPr lang="en-US"/>
                      <a:t> 508 os.(23,4%)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595662170135711"/>
                  <c:y val="-9.7443156684066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44</a:t>
                    </a:r>
                    <a:r>
                      <a:rPr lang="en-US" baseline="0"/>
                      <a:t> lat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369</a:t>
                    </a:r>
                    <a:r>
                      <a:rPr lang="en-US" baseline="0"/>
                      <a:t> os.(</a:t>
                    </a:r>
                    <a:r>
                      <a:rPr lang="en-US"/>
                      <a:t>19,1%)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720401228916152E-3"/>
                  <c:y val="-0.19177445515939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45 do</a:t>
                    </a:r>
                    <a:r>
                      <a:rPr lang="en-US" baseline="0"/>
                      <a:t> </a:t>
                    </a:r>
                    <a:r>
                      <a:rPr lang="en-US"/>
                      <a:t>54 lat</a:t>
                    </a:r>
                  </a:p>
                  <a:p>
                    <a:r>
                      <a:rPr lang="en-US"/>
                      <a:t>300 os.(15,2%)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871053735837881E-2"/>
                  <c:y val="-0.116137190716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59 lat </a:t>
                    </a:r>
                  </a:p>
                  <a:p>
                    <a:r>
                      <a:rPr lang="en-US"/>
                      <a:t>237 os.(12,4%)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999901266260213"/>
                  <c:y val="-4.5929281311746173E-2"/>
                </c:manualLayout>
              </c:layout>
              <c:tx>
                <c:rich>
                  <a:bodyPr/>
                  <a:lstStyle/>
                  <a:p>
                    <a:fld id="{B2DAF9B8-6AA6-4C89-8EF5-BFBD0B361A33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25A5C8B9-5295-4EC0-8868-5B75F327C28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273</c:v>
                </c:pt>
                <c:pt idx="1">
                  <c:v>350</c:v>
                </c:pt>
                <c:pt idx="2">
                  <c:v>286</c:v>
                </c:pt>
                <c:pt idx="3">
                  <c:v>227</c:v>
                </c:pt>
                <c:pt idx="4">
                  <c:v>185</c:v>
                </c:pt>
                <c:pt idx="5">
                  <c:v>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WIEKU</a:t>
            </a:r>
            <a:br>
              <a:rPr lang="pl-PL"/>
            </a:b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0.19900000000000001</c:v>
                </c:pt>
                <c:pt idx="1">
                  <c:v>0.25600000000000001</c:v>
                </c:pt>
                <c:pt idx="2">
                  <c:v>0.18600000000000011</c:v>
                </c:pt>
                <c:pt idx="3">
                  <c:v>0.15100000000000011</c:v>
                </c:pt>
                <c:pt idx="4">
                  <c:v>0.11899999999999998</c:v>
                </c:pt>
                <c:pt idx="5">
                  <c:v>8.9000000000000065E-2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0.18300000000000011</c:v>
                </c:pt>
                <c:pt idx="1">
                  <c:v>0.23400000000000001</c:v>
                </c:pt>
                <c:pt idx="2">
                  <c:v>0.191</c:v>
                </c:pt>
                <c:pt idx="3">
                  <c:v>0.15200000000000011</c:v>
                </c:pt>
                <c:pt idx="4">
                  <c:v>0.12400000000000005</c:v>
                </c:pt>
                <c:pt idx="5">
                  <c:v>0.11600000000000002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7952384"/>
        <c:axId val="467948072"/>
      </c:barChart>
      <c:catAx>
        <c:axId val="467952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48072"/>
        <c:crosses val="autoZero"/>
        <c:auto val="1"/>
        <c:lblAlgn val="ctr"/>
        <c:lblOffset val="100"/>
        <c:noMultiLvlLbl val="0"/>
      </c:catAx>
      <c:valAx>
        <c:axId val="467948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52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POZIOMU WYKSZTAŁCENIA </a:t>
            </a:r>
            <a:r>
              <a:rPr lang="pl-PL"/>
              <a:t/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1638694695873289"/>
                  <c:y val="-2.1219631668604098E-3"/>
                </c:manualLayout>
              </c:layout>
              <c:tx>
                <c:rich>
                  <a:bodyPr/>
                  <a:lstStyle/>
                  <a:p>
                    <a:fld id="{BCE45FEB-213F-4F12-B80E-9333292B34ED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B038EA52-65FC-4BA4-909F-7B089D77279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os.(9,7%)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8970327307217434E-2"/>
                  <c:y val="0.12242288655422251"/>
                </c:manualLayout>
              </c:layout>
              <c:tx>
                <c:rich>
                  <a:bodyPr/>
                  <a:lstStyle/>
                  <a:p>
                    <a:fld id="{4FEC69FD-E3E2-4A91-90A0-0647961659F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fld id="{3B26A038-3BEC-40C3-BA51-37C6E81C9A14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os.(21,3%)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7298223236114025E-2"/>
                  <c:y val="5.6780353709268233E-2"/>
                </c:manualLayout>
              </c:layout>
              <c:tx>
                <c:rich>
                  <a:bodyPr/>
                  <a:lstStyle/>
                  <a:p>
                    <a:fld id="{057135BB-0AC2-4DFC-A017-BCEC769A07AD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63FE80C4-0216-495B-84EC-A6BFC292E902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os.(11,8%)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677298489862733"/>
                  <c:y val="-3.5149144818436159E-2"/>
                </c:manualLayout>
              </c:layout>
              <c:tx>
                <c:rich>
                  <a:bodyPr/>
                  <a:lstStyle/>
                  <a:p>
                    <a:fld id="{702116ED-3D14-47BE-81BE-BDDE8861708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DEED1F2D-015F-4ADD-A11B-E42E97AC1C90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os.(26,6%)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62902946310455"/>
                      <c:h val="9.319471556306158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0158027121610126E-2"/>
                  <c:y val="3.6449828386836282E-2"/>
                </c:manualLayout>
              </c:layout>
              <c:tx>
                <c:rich>
                  <a:bodyPr/>
                  <a:lstStyle/>
                  <a:p>
                    <a:fld id="{3416E986-AD73-40CF-AAC2-C6D03B0349D6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D52EF8E7-FF0A-422B-9BC8-2DD548F4975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os.(30,6%)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145</c:v>
                </c:pt>
                <c:pt idx="1">
                  <c:v>318</c:v>
                </c:pt>
                <c:pt idx="2">
                  <c:v>177</c:v>
                </c:pt>
                <c:pt idx="3">
                  <c:v>398</c:v>
                </c:pt>
                <c:pt idx="4">
                  <c:v>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POZIOMU WYKSZTAŁCENIA</a:t>
            </a:r>
            <a:br>
              <a:rPr lang="pl-PL"/>
            </a:b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9.9000000000000046E-2</c:v>
                </c:pt>
                <c:pt idx="1">
                  <c:v>0.20300000000000001</c:v>
                </c:pt>
                <c:pt idx="2">
                  <c:v>0.125</c:v>
                </c:pt>
                <c:pt idx="3">
                  <c:v>0.25700000000000001</c:v>
                </c:pt>
                <c:pt idx="4">
                  <c:v>0.31600000000000023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9.7000000000000003E-2</c:v>
                </c:pt>
                <c:pt idx="1">
                  <c:v>0.21300000000000011</c:v>
                </c:pt>
                <c:pt idx="2">
                  <c:v>0.11799999999999998</c:v>
                </c:pt>
                <c:pt idx="3">
                  <c:v>0.26600000000000001</c:v>
                </c:pt>
                <c:pt idx="4">
                  <c:v>0.30600000000000027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7950424"/>
        <c:axId val="467957872"/>
      </c:barChart>
      <c:catAx>
        <c:axId val="467950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57872"/>
        <c:crosses val="autoZero"/>
        <c:auto val="1"/>
        <c:lblAlgn val="ctr"/>
        <c:lblOffset val="100"/>
        <c:noMultiLvlLbl val="0"/>
      </c:catAx>
      <c:valAx>
        <c:axId val="46795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504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</a:t>
            </a:r>
            <a:r>
              <a:rPr lang="pl-PL"/>
              <a:t>STAŻU PRACY</a:t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stażu pracy Stan na 31.12.2016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2490086227066025"/>
                  <c:y val="-6.966874038704348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 1 roku</a:t>
                    </a:r>
                  </a:p>
                  <a:p>
                    <a:r>
                      <a:rPr lang="en-US" baseline="0"/>
                      <a:t> </a:t>
                    </a:r>
                    <a:fld id="{03E3010A-2319-46E3-8143-90E2537EAF82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3310277058155418E-2"/>
                  <c:y val="-9.70666421799316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5</a:t>
                    </a:r>
                    <a:r>
                      <a:rPr lang="en-US" baseline="0"/>
                      <a:t> lat</a:t>
                    </a:r>
                  </a:p>
                  <a:p>
                    <a:r>
                      <a:rPr lang="en-US"/>
                      <a:t> 390</a:t>
                    </a:r>
                    <a:r>
                      <a:rPr lang="en-US" baseline="0"/>
                      <a:t> os.</a:t>
                    </a:r>
                    <a:r>
                      <a:rPr lang="en-US"/>
                      <a:t>(20,7%)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975467612739656"/>
                  <c:y val="-4.3258878354491402E-2"/>
                </c:manualLayout>
              </c:layout>
              <c:tx>
                <c:rich>
                  <a:bodyPr/>
                  <a:lstStyle/>
                  <a:p>
                    <a:fld id="{2704DBCD-6258-4DFA-9438-78E625CCBEF1}" type="CATEGORYNAME">
                      <a:rPr lang="en-US"/>
                      <a:pPr/>
                      <a:t>[NAZWA KATEGORII]</a:t>
                    </a:fld>
                    <a:r>
                      <a:rPr lang="en-US"/>
                      <a:t> lat</a:t>
                    </a:r>
                    <a:r>
                      <a:rPr lang="en-US" baseline="0"/>
                      <a:t> </a:t>
                    </a:r>
                  </a:p>
                  <a:p>
                    <a:fld id="{C75C9494-2860-44A4-B516-9C30F5B247DF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9.6730518085563461E-2"/>
                  <c:y val="-5.4440133758790355E-3"/>
                </c:manualLayout>
              </c:layout>
              <c:tx>
                <c:rich>
                  <a:bodyPr/>
                  <a:lstStyle/>
                  <a:p>
                    <a:fld id="{5EA46CC4-1D12-4771-A8AD-4F3D4A42003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fld id="{FB52F869-645C-45D0-A69A-91FB521BAC2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850120297462819E-2"/>
                  <c:y val="3.5086383432840151E-2"/>
                </c:manualLayout>
              </c:layout>
              <c:tx>
                <c:rich>
                  <a:bodyPr/>
                  <a:lstStyle/>
                  <a:p>
                    <a:fld id="{D389A378-5CF8-49A0-95A4-5F4BD5D760C1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</a:t>
                    </a:r>
                    <a:fld id="{62C1F59F-4823-4193-96AE-A6BC23EB8665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5.7589038349372998E-2"/>
                  <c:y val="-3.7270341207349234E-2"/>
                </c:manualLayout>
              </c:layout>
              <c:tx>
                <c:rich>
                  <a:bodyPr/>
                  <a:lstStyle/>
                  <a:p>
                    <a:fld id="{2BD88119-C3CD-411E-B8FC-32AB6616A875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D6E402B-EA02-46FA-98CF-5D4CA5DC7DC7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os.(5,1%)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8.8775507599637565E-2"/>
                  <c:y val="-7.35569278330004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bez stażu</a:t>
                    </a:r>
                  </a:p>
                  <a:p>
                    <a:r>
                      <a:rPr lang="en-US"/>
                      <a:t> 492</a:t>
                    </a:r>
                    <a:r>
                      <a:rPr lang="en-US" baseline="0"/>
                      <a:t> os.(24,8</a:t>
                    </a:r>
                    <a:r>
                      <a:rPr lang="en-US"/>
                      <a:t>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4737979470556"/>
                      <c:h val="0.13976691689049073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od 1 do 5</c:v>
                </c:pt>
                <c:pt idx="2">
                  <c:v>od 5 do 10</c:v>
                </c:pt>
                <c:pt idx="3">
                  <c:v>od 10 do 20</c:v>
                </c:pt>
                <c:pt idx="4">
                  <c:v>od 20 do 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219</c:v>
                </c:pt>
                <c:pt idx="1">
                  <c:v>310</c:v>
                </c:pt>
                <c:pt idx="2">
                  <c:v>213</c:v>
                </c:pt>
                <c:pt idx="3">
                  <c:v>222</c:v>
                </c:pt>
                <c:pt idx="4">
                  <c:v>159</c:v>
                </c:pt>
                <c:pt idx="5">
                  <c:v>76</c:v>
                </c:pt>
                <c:pt idx="6">
                  <c:v>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STAŻU PRACY</a:t>
            </a:r>
          </a:p>
          <a:p>
            <a:pPr>
              <a:defRPr/>
            </a:pPr>
            <a:r>
              <a:rPr lang="pl-PL"/>
              <a:t>(%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0.13900000000000001</c:v>
                </c:pt>
                <c:pt idx="1">
                  <c:v>0.19600000000000001</c:v>
                </c:pt>
                <c:pt idx="2">
                  <c:v>0.13200000000000001</c:v>
                </c:pt>
                <c:pt idx="3">
                  <c:v>0.13300000000000001</c:v>
                </c:pt>
                <c:pt idx="4">
                  <c:v>0.10299999999999999</c:v>
                </c:pt>
                <c:pt idx="5">
                  <c:v>4.8000000000000001E-2</c:v>
                </c:pt>
                <c:pt idx="6">
                  <c:v>0.19800000000000001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Arkusz1!$C$2:$C$8</c:f>
              <c:numCache>
                <c:formatCode>0.0%</c:formatCode>
                <c:ptCount val="7"/>
                <c:pt idx="0">
                  <c:v>0.14599999999999999</c:v>
                </c:pt>
                <c:pt idx="1">
                  <c:v>0.20699999999999999</c:v>
                </c:pt>
                <c:pt idx="2">
                  <c:v>0.14199999999999999</c:v>
                </c:pt>
                <c:pt idx="3">
                  <c:v>0.14899999999999999</c:v>
                </c:pt>
                <c:pt idx="4">
                  <c:v>0.107</c:v>
                </c:pt>
                <c:pt idx="5">
                  <c:v>5.0999999999999997E-2</c:v>
                </c:pt>
                <c:pt idx="6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7961792"/>
        <c:axId val="467944936"/>
      </c:barChart>
      <c:catAx>
        <c:axId val="467961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44936"/>
        <c:crosses val="autoZero"/>
        <c:auto val="1"/>
        <c:lblAlgn val="ctr"/>
        <c:lblOffset val="100"/>
        <c:noMultiLvlLbl val="0"/>
      </c:catAx>
      <c:valAx>
        <c:axId val="467944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7961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</a:t>
            </a:r>
            <a:r>
              <a:rPr lang="pl-PL"/>
              <a:t>CZASU POZOSTAWANIA BEZ PRACY</a:t>
            </a:r>
          </a:p>
          <a:p>
            <a:pPr>
              <a:defRPr/>
            </a:pP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3493729950422947"/>
                  <c:y val="7.1856017997750404E-2"/>
                </c:manualLayout>
              </c:layout>
              <c:tx>
                <c:rich>
                  <a:bodyPr/>
                  <a:lstStyle/>
                  <a:p>
                    <a:fld id="{7566F2AF-82E9-4C05-BB64-689F8BC44CB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D510F17D-908A-4B10-92F6-747C3C36502C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3741342228054971E-2"/>
                  <c:y val="2.654575870323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3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472</a:t>
                    </a:r>
                    <a:r>
                      <a:rPr lang="en-US" baseline="0"/>
                      <a:t> os.</a:t>
                    </a:r>
                    <a:r>
                      <a:rPr lang="en-US"/>
                      <a:t>(23,6%)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62505468066492"/>
                  <c:y val="-3.9923163450722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 do 6</a:t>
                    </a:r>
                    <a:r>
                      <a:rPr lang="en-US" baseline="0"/>
                      <a:t> m-cy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348</a:t>
                    </a:r>
                    <a:r>
                      <a:rPr lang="en-US" baseline="0"/>
                      <a:t> os.</a:t>
                    </a:r>
                    <a:r>
                      <a:rPr lang="en-US"/>
                      <a:t> (18,7%)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027577282006422"/>
                  <c:y val="-3.6209627642698541E-2"/>
                </c:manualLayout>
              </c:layout>
              <c:tx>
                <c:rich>
                  <a:bodyPr/>
                  <a:lstStyle/>
                  <a:p>
                    <a:fld id="{6F035B23-E73F-412C-B411-0826F58B89DB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fld id="{0E7B887C-E3CD-48A9-8B45-AFA1E6727866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os.(16,8%)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8846420239136855E-2"/>
                  <c:y val="-5.8070433503504383E-3"/>
                </c:manualLayout>
              </c:layout>
              <c:tx>
                <c:rich>
                  <a:bodyPr/>
                  <a:lstStyle/>
                  <a:p>
                    <a:fld id="{1282E0DE-40A3-4EE4-87B2-C75D90473F0E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</a:t>
                    </a:r>
                    <a:fld id="{E3E8EEF0-7131-41BC-9ABA-D0FFDB12330F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5594634004082947"/>
                  <c:y val="2.4337342447578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powyżej 24 m-cy</a:t>
                    </a:r>
                  </a:p>
                  <a:p>
                    <a:r>
                      <a:rPr lang="en-US"/>
                      <a:t> 325</a:t>
                    </a:r>
                    <a:r>
                      <a:rPr lang="en-US" baseline="0"/>
                      <a:t> os.(</a:t>
                    </a:r>
                    <a:r>
                      <a:rPr lang="en-US"/>
                      <a:t>16,4%)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222</c:v>
                </c:pt>
                <c:pt idx="1">
                  <c:v>353</c:v>
                </c:pt>
                <c:pt idx="2">
                  <c:v>280</c:v>
                </c:pt>
                <c:pt idx="3">
                  <c:v>252</c:v>
                </c:pt>
                <c:pt idx="4">
                  <c:v>174</c:v>
                </c:pt>
                <c:pt idx="5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CZASU POZOSTAWANIA BEZ PRACY</a:t>
            </a:r>
          </a:p>
          <a:p>
            <a:pPr>
              <a:defRPr/>
            </a:pP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0.124</c:v>
                </c:pt>
                <c:pt idx="1">
                  <c:v>0.23799999999999999</c:v>
                </c:pt>
                <c:pt idx="2">
                  <c:v>0.17499999999999999</c:v>
                </c:pt>
                <c:pt idx="3">
                  <c:v>0.154</c:v>
                </c:pt>
                <c:pt idx="4">
                  <c:v>0.14599999999999999</c:v>
                </c:pt>
                <c:pt idx="5">
                  <c:v>0.14299999999999999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0.14799999999999999</c:v>
                </c:pt>
                <c:pt idx="1">
                  <c:v>0.23599999999999999</c:v>
                </c:pt>
                <c:pt idx="2">
                  <c:v>0.187</c:v>
                </c:pt>
                <c:pt idx="3">
                  <c:v>0.16800000000000001</c:v>
                </c:pt>
                <c:pt idx="4">
                  <c:v>0.11600000000000001</c:v>
                </c:pt>
                <c:pt idx="5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71092288"/>
        <c:axId val="471087192"/>
      </c:barChart>
      <c:catAx>
        <c:axId val="471092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87192"/>
        <c:crosses val="autoZero"/>
        <c:auto val="1"/>
        <c:lblAlgn val="ctr"/>
        <c:lblOffset val="100"/>
        <c:noMultiLvlLbl val="0"/>
      </c:catAx>
      <c:valAx>
        <c:axId val="47108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1092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Grójec 2017r.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F9910-F93C-4EBB-99FD-A6AC432F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4973</TotalTime>
  <Pages>43</Pages>
  <Words>6725</Words>
  <Characters>40351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POWIATOWEGO URZĘDU PRACY                                          W GRÓJCU                                        2016 ROK</vt:lpstr>
    </vt:vector>
  </TitlesOfParts>
  <Company/>
  <LinksUpToDate>false</LinksUpToDate>
  <CharactersWithSpaces>46983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POWIATOWEGO URZĘDU PRACY                                          W GRÓJCU                                        2016 ROK</dc:title>
  <dc:subject/>
  <dc:creator>Renata Kowalska</dc:creator>
  <cp:keywords/>
  <dc:description/>
  <cp:lastModifiedBy>Renata Kowalska</cp:lastModifiedBy>
  <cp:revision>289</cp:revision>
  <cp:lastPrinted>2017-02-27T08:42:00Z</cp:lastPrinted>
  <dcterms:created xsi:type="dcterms:W3CDTF">2016-02-09T13:33:00Z</dcterms:created>
  <dcterms:modified xsi:type="dcterms:W3CDTF">2017-03-07T07:48:00Z</dcterms:modified>
</cp:coreProperties>
</file>