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9C" w14:textId="27157C99" w:rsidR="00E16AEB" w:rsidRPr="003138D9" w:rsidRDefault="00E16AEB" w:rsidP="00E16AEB">
      <w:pPr>
        <w:rPr>
          <w:rFonts w:cs="Calibri"/>
        </w:rPr>
      </w:pPr>
      <w:r w:rsidRPr="003138D9">
        <w:rPr>
          <w:rFonts w:cs="Calibri"/>
        </w:rPr>
        <w:t>OA.</w:t>
      </w:r>
      <w:r>
        <w:rPr>
          <w:rFonts w:cs="Calibri"/>
        </w:rPr>
        <w:t>111.</w:t>
      </w:r>
      <w:r w:rsidR="00F85752">
        <w:rPr>
          <w:rFonts w:cs="Calibri"/>
        </w:rPr>
        <w:t>1</w:t>
      </w:r>
      <w:r>
        <w:rPr>
          <w:rFonts w:cs="Calibri"/>
        </w:rPr>
        <w:t>.202</w:t>
      </w:r>
      <w:r w:rsidR="0015035E">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52847C48"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F85752">
        <w:rPr>
          <w:rFonts w:cs="Calibri"/>
          <w:b/>
        </w:rPr>
        <w:t>1</w:t>
      </w:r>
      <w:r>
        <w:rPr>
          <w:rFonts w:cs="Calibri"/>
          <w:b/>
        </w:rPr>
        <w:t>/202</w:t>
      </w:r>
      <w:r w:rsidR="0015035E">
        <w:rPr>
          <w:rFonts w:cs="Calibri"/>
          <w:b/>
        </w:rPr>
        <w:t>4</w:t>
      </w:r>
      <w:r w:rsidRPr="003138D9">
        <w:rPr>
          <w:rFonts w:cs="Calibri"/>
          <w:b/>
        </w:rPr>
        <w:t xml:space="preserve"> NA 1 WOLNE STANOWISKO URZĘDNICZE</w:t>
      </w:r>
    </w:p>
    <w:p w14:paraId="2AB91570" w14:textId="73B3FFB8" w:rsidR="00E16AEB" w:rsidRDefault="0015035E" w:rsidP="00A37B25">
      <w:pPr>
        <w:spacing w:after="0"/>
        <w:jc w:val="center"/>
        <w:rPr>
          <w:rFonts w:cs="Calibri"/>
          <w:b/>
        </w:rPr>
      </w:pPr>
      <w:r>
        <w:rPr>
          <w:rFonts w:cs="Calibri"/>
          <w:b/>
        </w:rPr>
        <w:t>Księgowy</w:t>
      </w:r>
    </w:p>
    <w:p w14:paraId="19783E5C" w14:textId="1E34165B" w:rsidR="00E16AEB" w:rsidRDefault="00E16AEB" w:rsidP="00A37B25">
      <w:pPr>
        <w:spacing w:after="0"/>
        <w:jc w:val="center"/>
        <w:rPr>
          <w:rFonts w:cs="Calibri"/>
          <w:b/>
        </w:rPr>
      </w:pPr>
      <w:r>
        <w:rPr>
          <w:rFonts w:cs="Calibri"/>
          <w:b/>
        </w:rPr>
        <w:t xml:space="preserve">w </w:t>
      </w:r>
      <w:r w:rsidR="00F85752">
        <w:rPr>
          <w:rFonts w:cs="Calibri"/>
          <w:b/>
        </w:rPr>
        <w:t>Referacie Finansowo-Księgowym</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37D374C3" w:rsidR="00F4132B" w:rsidRPr="002B5279" w:rsidRDefault="003A54DE" w:rsidP="002B5279">
      <w:pPr>
        <w:pStyle w:val="Akapitzlist"/>
        <w:ind w:left="1080"/>
        <w:rPr>
          <w:rFonts w:cs="Calibri"/>
        </w:rPr>
      </w:pPr>
      <w:r>
        <w:rPr>
          <w:rFonts w:cs="Calibri"/>
        </w:rPr>
        <w:t>- wykształcenie wyższe</w:t>
      </w:r>
      <w:r w:rsidR="00F4132B">
        <w:rPr>
          <w:rFonts w:cs="Calibri"/>
        </w:rPr>
        <w:t xml:space="preserve"> </w:t>
      </w:r>
      <w:r w:rsidR="00BD4540">
        <w:rPr>
          <w:rFonts w:cs="Calibri"/>
        </w:rPr>
        <w:t xml:space="preserve">o odpowiednim kierunku umożliwiającym wykonywanie zadań na stanowisku </w:t>
      </w:r>
      <w:r w:rsidR="002B5279">
        <w:rPr>
          <w:rFonts w:cs="Calibri"/>
        </w:rPr>
        <w:t xml:space="preserve">lub wykształcenie średnie </w:t>
      </w:r>
      <w:r w:rsidR="00BD4540">
        <w:rPr>
          <w:rFonts w:cs="Calibri"/>
        </w:rPr>
        <w:t>o odpowiednim kierunku umożliwiającym wykonywanie zadań na stanowisku</w:t>
      </w:r>
      <w:r w:rsidR="00BD4540">
        <w:rPr>
          <w:rFonts w:cs="Calibri"/>
        </w:rPr>
        <w:t xml:space="preserve"> </w:t>
      </w:r>
      <w:r w:rsidR="002B5279">
        <w:rPr>
          <w:rFonts w:cs="Calibri"/>
        </w:rPr>
        <w:t xml:space="preserve">i </w:t>
      </w:r>
      <w:r w:rsidR="00BD4540">
        <w:rPr>
          <w:rFonts w:cs="Calibri"/>
        </w:rPr>
        <w:t>2</w:t>
      </w:r>
      <w:r w:rsidR="002B5279">
        <w:rPr>
          <w:rFonts w:cs="Calibri"/>
        </w:rPr>
        <w:t xml:space="preserve"> lata stażu pracy.</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3DE4B2DC"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0015035E">
        <w:rPr>
          <w:rFonts w:cs="Calibri"/>
        </w:rPr>
        <w:t xml:space="preserve"> Płatnik</w:t>
      </w:r>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4B3CFB8F" w14:textId="3BBEB94F" w:rsidR="00F4132B" w:rsidRPr="0015035E" w:rsidRDefault="00F4132B" w:rsidP="0015035E">
      <w:pPr>
        <w:pStyle w:val="Akapitzlist"/>
        <w:numPr>
          <w:ilvl w:val="2"/>
          <w:numId w:val="1"/>
        </w:numPr>
        <w:rPr>
          <w:rFonts w:cs="Calibri"/>
        </w:rPr>
      </w:pPr>
      <w:r w:rsidRPr="003138D9">
        <w:rPr>
          <w:rFonts w:cs="Calibri"/>
        </w:rPr>
        <w:t>ustawy o systemie ubezpieczeń społecznych,</w:t>
      </w:r>
    </w:p>
    <w:p w14:paraId="7D8B8B2A" w14:textId="77777777" w:rsidR="00F4132B" w:rsidRDefault="00F4132B" w:rsidP="00F4132B">
      <w:pPr>
        <w:pStyle w:val="Akapitzlist"/>
        <w:numPr>
          <w:ilvl w:val="2"/>
          <w:numId w:val="1"/>
        </w:numPr>
        <w:rPr>
          <w:rFonts w:cs="Calibri"/>
        </w:rPr>
      </w:pPr>
      <w:r w:rsidRPr="003138D9">
        <w:rPr>
          <w:rFonts w:cs="Calibri"/>
        </w:rPr>
        <w:t>ustawy o podatku dochodowym od osób fizycznych,</w:t>
      </w:r>
    </w:p>
    <w:p w14:paraId="6D66D1E0" w14:textId="77777777" w:rsidR="00F4132B" w:rsidRDefault="00F4132B" w:rsidP="00F4132B">
      <w:pPr>
        <w:pStyle w:val="Akapitzlist"/>
        <w:numPr>
          <w:ilvl w:val="2"/>
          <w:numId w:val="1"/>
        </w:numPr>
        <w:rPr>
          <w:rFonts w:cs="Calibri"/>
        </w:rPr>
      </w:pPr>
      <w:r>
        <w:rPr>
          <w:rFonts w:cs="Calibri"/>
        </w:rPr>
        <w:t>ustawy o rachunkowości,</w:t>
      </w:r>
    </w:p>
    <w:p w14:paraId="1C8E75E3" w14:textId="77777777" w:rsidR="00F4132B" w:rsidRDefault="00F4132B" w:rsidP="00F4132B">
      <w:pPr>
        <w:pStyle w:val="Akapitzlist"/>
        <w:numPr>
          <w:ilvl w:val="2"/>
          <w:numId w:val="1"/>
        </w:numPr>
        <w:rPr>
          <w:rFonts w:cs="Calibri"/>
        </w:rPr>
      </w:pPr>
      <w:r>
        <w:rPr>
          <w:rFonts w:cs="Calibri"/>
        </w:rPr>
        <w:t>ustawy o finansach publicznych,</w:t>
      </w:r>
    </w:p>
    <w:p w14:paraId="204D5484" w14:textId="483DE596" w:rsidR="00F4132B" w:rsidRDefault="00F4132B" w:rsidP="00F4132B">
      <w:pPr>
        <w:pStyle w:val="Akapitzlist"/>
        <w:numPr>
          <w:ilvl w:val="2"/>
          <w:numId w:val="1"/>
        </w:numPr>
        <w:rPr>
          <w:rFonts w:cs="Calibri"/>
        </w:rPr>
      </w:pPr>
      <w:r>
        <w:rPr>
          <w:rFonts w:cs="Calibri"/>
        </w:rPr>
        <w:t>rozporządzenia o szczegółowej klasyfikacji dochodów, wydatków, przychodów i rozchodów</w:t>
      </w:r>
      <w:r w:rsidR="0015035E">
        <w:rPr>
          <w:rFonts w:cs="Calibri"/>
        </w:rPr>
        <w:t>,</w:t>
      </w:r>
    </w:p>
    <w:p w14:paraId="341AF204" w14:textId="77777777" w:rsidR="0015035E" w:rsidRDefault="0015035E" w:rsidP="0015035E">
      <w:pPr>
        <w:pStyle w:val="Akapitzlist"/>
        <w:numPr>
          <w:ilvl w:val="2"/>
          <w:numId w:val="1"/>
        </w:numPr>
        <w:rPr>
          <w:rFonts w:cs="Calibri"/>
        </w:rPr>
      </w:pPr>
      <w:r w:rsidRPr="003138D9">
        <w:rPr>
          <w:rFonts w:cs="Calibri"/>
        </w:rPr>
        <w:t>ustawy o promocji zatrudnienia i instytucjach rynku pracy,</w:t>
      </w:r>
    </w:p>
    <w:p w14:paraId="7961B2F2" w14:textId="77777777" w:rsidR="0015035E" w:rsidRDefault="0015035E" w:rsidP="0015035E">
      <w:pPr>
        <w:pStyle w:val="Akapitzlist"/>
        <w:ind w:left="1800"/>
        <w:rPr>
          <w:rFonts w:cs="Calibri"/>
        </w:rPr>
      </w:pP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14902F61" w14:textId="77777777" w:rsidR="00F4132B" w:rsidRDefault="00F4132B" w:rsidP="00F4132B">
      <w:pPr>
        <w:pStyle w:val="Akapitzlist"/>
        <w:numPr>
          <w:ilvl w:val="1"/>
          <w:numId w:val="1"/>
        </w:numPr>
        <w:rPr>
          <w:rFonts w:cs="Calibri"/>
        </w:rPr>
      </w:pPr>
      <w:r>
        <w:rPr>
          <w:rFonts w:cs="Calibri"/>
        </w:rPr>
        <w:t>Sporządzanie deklaracji i korekt rozliczeniowych.</w:t>
      </w:r>
    </w:p>
    <w:p w14:paraId="2BE4E2BA" w14:textId="7F167AA2" w:rsidR="00F4132B" w:rsidRPr="00F4132B" w:rsidRDefault="00F4132B" w:rsidP="00F4132B">
      <w:pPr>
        <w:pStyle w:val="Akapitzlist"/>
        <w:numPr>
          <w:ilvl w:val="1"/>
          <w:numId w:val="1"/>
        </w:numPr>
        <w:rPr>
          <w:rFonts w:cs="Calibri"/>
        </w:rPr>
      </w:pPr>
      <w:r>
        <w:rPr>
          <w:rFonts w:cs="Calibri"/>
        </w:rPr>
        <w:t>Księgowanie dokumentów w systemie księgowym.</w:t>
      </w:r>
    </w:p>
    <w:p w14:paraId="06DABD62" w14:textId="372F2C14" w:rsidR="00F4132B" w:rsidRDefault="00F4132B" w:rsidP="00F4132B">
      <w:pPr>
        <w:pStyle w:val="Akapitzlist"/>
        <w:numPr>
          <w:ilvl w:val="1"/>
          <w:numId w:val="1"/>
        </w:numPr>
        <w:rPr>
          <w:rFonts w:cs="Calibri"/>
        </w:rPr>
      </w:pPr>
      <w:r>
        <w:rPr>
          <w:rFonts w:cs="Calibri"/>
        </w:rPr>
        <w:t>Klasyfikowanie wydatków i dochodów</w:t>
      </w:r>
      <w:r w:rsidR="0015035E">
        <w:rPr>
          <w:rFonts w:cs="Calibri"/>
        </w:rPr>
        <w:t>.</w:t>
      </w:r>
    </w:p>
    <w:p w14:paraId="1AC390B1" w14:textId="3D9F961F" w:rsidR="00F4132B" w:rsidRDefault="00F4132B" w:rsidP="00F4132B">
      <w:pPr>
        <w:pStyle w:val="Akapitzlist"/>
        <w:numPr>
          <w:ilvl w:val="1"/>
          <w:numId w:val="1"/>
        </w:numPr>
        <w:rPr>
          <w:rFonts w:cs="Calibri"/>
        </w:rPr>
      </w:pPr>
      <w:r>
        <w:rPr>
          <w:rFonts w:cs="Calibri"/>
        </w:rPr>
        <w:t>Sporządzanie sprawozdań finansowych.</w:t>
      </w:r>
    </w:p>
    <w:p w14:paraId="07C93D44" w14:textId="77777777" w:rsidR="00B34C08" w:rsidRDefault="00B34C08" w:rsidP="00B34C08">
      <w:pPr>
        <w:pStyle w:val="Akapitzlist"/>
        <w:ind w:left="1080"/>
        <w:rPr>
          <w:rFonts w:cs="Calibri"/>
        </w:rPr>
      </w:pP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2461BF4A" w:rsidR="00E16AEB" w:rsidRDefault="00E16AEB" w:rsidP="00E16AEB">
      <w:pPr>
        <w:pStyle w:val="Akapitzlist"/>
        <w:numPr>
          <w:ilvl w:val="1"/>
          <w:numId w:val="1"/>
        </w:numPr>
        <w:tabs>
          <w:tab w:val="left" w:pos="426"/>
        </w:tabs>
      </w:pPr>
      <w:r>
        <w:t xml:space="preserve">Planowany termin zatrudnienia: </w:t>
      </w:r>
      <w:r w:rsidR="0015035E">
        <w:t>luty</w:t>
      </w:r>
      <w:r>
        <w:t xml:space="preserve"> 202</w:t>
      </w:r>
      <w:r w:rsidR="0015035E">
        <w:t>4</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Default="00E16AEB" w:rsidP="00E16AEB">
      <w:pPr>
        <w:pStyle w:val="Akapitzlist"/>
        <w:tabs>
          <w:tab w:val="left" w:pos="426"/>
        </w:tabs>
        <w:ind w:left="1080"/>
      </w:pPr>
    </w:p>
    <w:p w14:paraId="5F47BC23" w14:textId="77777777" w:rsidR="00AC2528" w:rsidRDefault="00AC2528" w:rsidP="00E24784">
      <w:pPr>
        <w:tabs>
          <w:tab w:val="left" w:pos="426"/>
        </w:tabs>
      </w:pPr>
    </w:p>
    <w:p w14:paraId="5B0696E2" w14:textId="77777777" w:rsidR="0015035E" w:rsidRDefault="0015035E" w:rsidP="00E24784">
      <w:pPr>
        <w:tabs>
          <w:tab w:val="left" w:pos="426"/>
        </w:tabs>
      </w:pP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77777777" w:rsidR="00E16AEB" w:rsidRPr="003138D9" w:rsidRDefault="00E16AEB" w:rsidP="00E16AEB">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E16AEB">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2670A7D1"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t>
      </w:r>
      <w:r>
        <w:rPr>
          <w:rFonts w:cs="Calibri"/>
        </w:rPr>
        <w:t xml:space="preserve">w terminie do dnia </w:t>
      </w:r>
      <w:r w:rsidR="0015035E">
        <w:rPr>
          <w:rFonts w:cs="Calibri"/>
        </w:rPr>
        <w:t>12 lutego</w:t>
      </w:r>
      <w:r>
        <w:rPr>
          <w:rFonts w:cs="Calibri"/>
        </w:rPr>
        <w:t xml:space="preserve"> 202</w:t>
      </w:r>
      <w:r w:rsidR="0015035E">
        <w:rPr>
          <w:rFonts w:cs="Calibri"/>
        </w:rPr>
        <w:t>4</w:t>
      </w:r>
      <w:r w:rsidRPr="003138D9">
        <w:rPr>
          <w:rFonts w:cs="Calibri"/>
        </w:rPr>
        <w:t>r. do godz. 15.00 (przy wysyłce pocztowej  decyduje data wpływu do urzędu) osobiście lub za pośrednictwem poczty na adres:</w:t>
      </w:r>
    </w:p>
    <w:p w14:paraId="7A04198D" w14:textId="784DD1CA"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B34C08">
        <w:rPr>
          <w:rFonts w:cs="Calibri"/>
        </w:rPr>
        <w:t>1</w:t>
      </w:r>
      <w:r w:rsidR="00EE39FB">
        <w:rPr>
          <w:rFonts w:cs="Calibri"/>
        </w:rPr>
        <w:t>/202</w:t>
      </w:r>
      <w:r w:rsidR="0015035E">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27496">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15035E"/>
    <w:rsid w:val="002B5279"/>
    <w:rsid w:val="00326643"/>
    <w:rsid w:val="003A54DE"/>
    <w:rsid w:val="0041136A"/>
    <w:rsid w:val="005279BA"/>
    <w:rsid w:val="0093794C"/>
    <w:rsid w:val="009A0900"/>
    <w:rsid w:val="00A37B25"/>
    <w:rsid w:val="00AC2528"/>
    <w:rsid w:val="00B34C08"/>
    <w:rsid w:val="00BD4540"/>
    <w:rsid w:val="00DE4BB4"/>
    <w:rsid w:val="00DF6090"/>
    <w:rsid w:val="00E16AEB"/>
    <w:rsid w:val="00E24784"/>
    <w:rsid w:val="00EE39FB"/>
    <w:rsid w:val="00F27496"/>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591</Words>
  <Characters>3552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2</cp:revision>
  <cp:lastPrinted>2024-02-02T11:57:00Z</cp:lastPrinted>
  <dcterms:created xsi:type="dcterms:W3CDTF">2024-02-02T12:03:00Z</dcterms:created>
  <dcterms:modified xsi:type="dcterms:W3CDTF">2024-02-02T12:03:00Z</dcterms:modified>
</cp:coreProperties>
</file>